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8DA71" w14:textId="29A85369" w:rsidR="00F63B74" w:rsidRPr="00CF3485" w:rsidRDefault="00F63B74" w:rsidP="00F63B74">
      <w:pPr>
        <w:jc w:val="center"/>
        <w:rPr>
          <w:rFonts w:ascii="Century Gothic" w:eastAsia="Times New Roman" w:hAnsi="Century Gothic"/>
          <w:b/>
          <w:bCs/>
          <w:color w:val="000000"/>
          <w:lang w:val="it-IT" w:eastAsia="it-IT"/>
        </w:rPr>
      </w:pPr>
      <w:bookmarkStart w:id="0" w:name="_Toc441582355"/>
      <w:bookmarkStart w:id="1" w:name="_Toc351739136"/>
      <w:bookmarkStart w:id="2" w:name="_Toc351791256"/>
      <w:bookmarkStart w:id="3" w:name="_Toc351791285"/>
      <w:bookmarkStart w:id="4" w:name="_Toc45531355"/>
      <w:r w:rsidRPr="00CF3485">
        <w:rPr>
          <w:rFonts w:ascii="Century Gothic" w:eastAsia="Times New Roman" w:hAnsi="Century Gothic"/>
          <w:b/>
          <w:bCs/>
          <w:color w:val="000000"/>
          <w:lang w:val="it-IT" w:eastAsia="it-IT"/>
        </w:rPr>
        <w:t>CONTRATTO PER L'AFFIDAMENTO DEL SERVIZIO DI SOCCORSO SANITARIO EXTRAOSPEDALIERO IN FORMA CONTINUATIVA IN REGIONE LOMBARDIA, PER LA DURATA DI  48 MESI</w:t>
      </w:r>
    </w:p>
    <w:p w14:paraId="26A28686" w14:textId="77777777" w:rsidR="007D7A45" w:rsidRPr="00550384" w:rsidRDefault="007D7A45" w:rsidP="00794E6D">
      <w:pPr>
        <w:pStyle w:val="Default"/>
        <w:tabs>
          <w:tab w:val="left" w:pos="284"/>
          <w:tab w:val="left" w:pos="851"/>
        </w:tabs>
        <w:jc w:val="center"/>
        <w:rPr>
          <w:rFonts w:ascii="Century Gothic" w:hAnsi="Century Gothic"/>
          <w:b/>
          <w:bCs/>
          <w:sz w:val="22"/>
          <w:szCs w:val="22"/>
        </w:rPr>
      </w:pPr>
    </w:p>
    <w:p w14:paraId="0CF6223C" w14:textId="77777777" w:rsidR="004C5E94" w:rsidRPr="00550384" w:rsidRDefault="004C5E94" w:rsidP="00794E6D">
      <w:pPr>
        <w:pStyle w:val="Default"/>
        <w:tabs>
          <w:tab w:val="left" w:pos="284"/>
          <w:tab w:val="left" w:pos="851"/>
        </w:tabs>
        <w:jc w:val="center"/>
        <w:rPr>
          <w:rFonts w:ascii="Century Gothic" w:hAnsi="Century Gothic"/>
          <w:b/>
          <w:bCs/>
          <w:sz w:val="22"/>
          <w:szCs w:val="22"/>
        </w:rPr>
      </w:pPr>
    </w:p>
    <w:p w14:paraId="680DD124" w14:textId="77777777" w:rsidR="00794E6D" w:rsidRPr="00550384" w:rsidRDefault="00794E6D" w:rsidP="00794E6D">
      <w:pPr>
        <w:pStyle w:val="Default"/>
        <w:tabs>
          <w:tab w:val="left" w:pos="284"/>
          <w:tab w:val="left" w:pos="851"/>
        </w:tabs>
        <w:jc w:val="center"/>
        <w:rPr>
          <w:rFonts w:ascii="Century Gothic" w:hAnsi="Century Gothic"/>
          <w:b/>
          <w:bCs/>
          <w:sz w:val="22"/>
          <w:szCs w:val="22"/>
        </w:rPr>
      </w:pPr>
    </w:p>
    <w:sdt>
      <w:sdtPr>
        <w:rPr>
          <w:rFonts w:ascii="Century Gothic" w:eastAsia="PMingLiU" w:hAnsi="Century Gothic" w:cs="Times New Roman"/>
          <w:color w:val="auto"/>
          <w:sz w:val="22"/>
          <w:szCs w:val="22"/>
          <w:lang w:val="en-US" w:eastAsia="en-US"/>
        </w:rPr>
        <w:id w:val="-1152293150"/>
        <w:docPartObj>
          <w:docPartGallery w:val="Table of Contents"/>
          <w:docPartUnique/>
        </w:docPartObj>
      </w:sdtPr>
      <w:sdtEndPr>
        <w:rPr>
          <w:rFonts w:ascii="Times New Roman" w:hAnsi="Times New Roman"/>
          <w:highlight w:val="yellow"/>
        </w:rPr>
      </w:sdtEndPr>
      <w:sdtContent>
        <w:p w14:paraId="7F68EC3C" w14:textId="77777777" w:rsidR="00794E6D" w:rsidRPr="00550384" w:rsidRDefault="00794E6D" w:rsidP="00794E6D">
          <w:pPr>
            <w:pStyle w:val="Titolosommario"/>
            <w:spacing w:before="0"/>
            <w:rPr>
              <w:rFonts w:ascii="Century Gothic" w:hAnsi="Century Gothic"/>
              <w:sz w:val="22"/>
              <w:szCs w:val="22"/>
            </w:rPr>
          </w:pPr>
          <w:r w:rsidRPr="00550384">
            <w:rPr>
              <w:rFonts w:ascii="Century Gothic" w:hAnsi="Century Gothic"/>
              <w:sz w:val="22"/>
              <w:szCs w:val="22"/>
            </w:rPr>
            <w:t>Sommario</w:t>
          </w:r>
        </w:p>
        <w:p w14:paraId="10033552" w14:textId="003A93D9" w:rsidR="009101A4" w:rsidRPr="00550384" w:rsidRDefault="00794E6D">
          <w:pPr>
            <w:pStyle w:val="Sommario1"/>
            <w:rPr>
              <w:rFonts w:asciiTheme="minorHAnsi" w:eastAsiaTheme="minorEastAsia" w:hAnsiTheme="minorHAnsi" w:cstheme="minorBidi"/>
              <w:noProof/>
              <w:lang w:val="it-IT" w:eastAsia="it-IT"/>
            </w:rPr>
          </w:pPr>
          <w:r w:rsidRPr="00550384">
            <w:rPr>
              <w:rFonts w:ascii="Century Gothic" w:hAnsi="Century Gothic"/>
            </w:rPr>
            <w:fldChar w:fldCharType="begin"/>
          </w:r>
          <w:r w:rsidRPr="00550384">
            <w:rPr>
              <w:rFonts w:ascii="Century Gothic" w:hAnsi="Century Gothic"/>
            </w:rPr>
            <w:instrText xml:space="preserve"> TOC \o "1-3" \h \z \u </w:instrText>
          </w:r>
          <w:r w:rsidRPr="00550384">
            <w:rPr>
              <w:rFonts w:ascii="Century Gothic" w:hAnsi="Century Gothic"/>
            </w:rPr>
            <w:fldChar w:fldCharType="separate"/>
          </w:r>
          <w:hyperlink w:anchor="_Toc88054726" w:history="1">
            <w:r w:rsidR="009101A4" w:rsidRPr="00550384">
              <w:rPr>
                <w:rStyle w:val="Collegamentoipertestuale"/>
                <w:rFonts w:ascii="Century Gothic" w:hAnsi="Century Gothic"/>
                <w:noProof/>
              </w:rPr>
              <w:t>Art. 1 OGGETTO</w:t>
            </w:r>
            <w:r w:rsidR="009101A4" w:rsidRPr="00550384">
              <w:rPr>
                <w:noProof/>
                <w:webHidden/>
              </w:rPr>
              <w:tab/>
            </w:r>
            <w:r w:rsidR="009101A4" w:rsidRPr="00550384">
              <w:rPr>
                <w:noProof/>
                <w:webHidden/>
              </w:rPr>
              <w:fldChar w:fldCharType="begin"/>
            </w:r>
            <w:r w:rsidR="009101A4" w:rsidRPr="00550384">
              <w:rPr>
                <w:noProof/>
                <w:webHidden/>
              </w:rPr>
              <w:instrText xml:space="preserve"> PAGEREF _Toc88054726 \h </w:instrText>
            </w:r>
            <w:r w:rsidR="009101A4" w:rsidRPr="00550384">
              <w:rPr>
                <w:noProof/>
                <w:webHidden/>
              </w:rPr>
            </w:r>
            <w:r w:rsidR="009101A4" w:rsidRPr="00550384">
              <w:rPr>
                <w:noProof/>
                <w:webHidden/>
              </w:rPr>
              <w:fldChar w:fldCharType="separate"/>
            </w:r>
            <w:r w:rsidR="009101A4" w:rsidRPr="00550384">
              <w:rPr>
                <w:noProof/>
                <w:webHidden/>
              </w:rPr>
              <w:t>2</w:t>
            </w:r>
            <w:r w:rsidR="009101A4" w:rsidRPr="00550384">
              <w:rPr>
                <w:noProof/>
                <w:webHidden/>
              </w:rPr>
              <w:fldChar w:fldCharType="end"/>
            </w:r>
          </w:hyperlink>
        </w:p>
        <w:p w14:paraId="662156FD" w14:textId="4A5A6B5F" w:rsidR="009101A4" w:rsidRPr="00550384" w:rsidRDefault="009101A4">
          <w:pPr>
            <w:pStyle w:val="Sommario1"/>
            <w:rPr>
              <w:rFonts w:asciiTheme="minorHAnsi" w:eastAsiaTheme="minorEastAsia" w:hAnsiTheme="minorHAnsi" w:cstheme="minorBidi"/>
              <w:noProof/>
              <w:lang w:val="it-IT" w:eastAsia="it-IT"/>
            </w:rPr>
          </w:pPr>
          <w:hyperlink w:anchor="_Toc88054727" w:history="1">
            <w:r w:rsidRPr="00550384">
              <w:rPr>
                <w:rStyle w:val="Collegamentoipertestuale"/>
                <w:rFonts w:ascii="Century Gothic" w:hAnsi="Century Gothic"/>
                <w:noProof/>
              </w:rPr>
              <w:t>Art. 2 PRESTAZIONI DI INTERVENTO SANITARIO</w:t>
            </w:r>
            <w:r w:rsidRPr="00550384">
              <w:rPr>
                <w:noProof/>
                <w:webHidden/>
              </w:rPr>
              <w:tab/>
            </w:r>
            <w:r w:rsidR="00550384">
              <w:rPr>
                <w:noProof/>
                <w:webHidden/>
              </w:rPr>
              <w:t>6</w:t>
            </w:r>
          </w:hyperlink>
        </w:p>
        <w:p w14:paraId="28131DB3" w14:textId="7248F74F" w:rsidR="009101A4" w:rsidRPr="00550384" w:rsidRDefault="009101A4">
          <w:pPr>
            <w:pStyle w:val="Sommario1"/>
            <w:rPr>
              <w:rFonts w:asciiTheme="minorHAnsi" w:eastAsiaTheme="minorEastAsia" w:hAnsiTheme="minorHAnsi" w:cstheme="minorBidi"/>
              <w:noProof/>
              <w:lang w:val="it-IT" w:eastAsia="it-IT"/>
            </w:rPr>
          </w:pPr>
          <w:hyperlink w:anchor="_Toc88054728" w:history="1">
            <w:r w:rsidRPr="00550384">
              <w:rPr>
                <w:rStyle w:val="Collegamentoipertestuale"/>
                <w:rFonts w:ascii="Century Gothic" w:hAnsi="Century Gothic"/>
                <w:noProof/>
              </w:rPr>
              <w:t>Art. 3 PERSONALE</w:t>
            </w:r>
            <w:r w:rsidRPr="00550384">
              <w:rPr>
                <w:noProof/>
                <w:webHidden/>
              </w:rPr>
              <w:tab/>
            </w:r>
            <w:r w:rsidR="00550384">
              <w:rPr>
                <w:noProof/>
                <w:webHidden/>
              </w:rPr>
              <w:t>9</w:t>
            </w:r>
          </w:hyperlink>
        </w:p>
        <w:p w14:paraId="00672430" w14:textId="56D82DC1" w:rsidR="009101A4" w:rsidRPr="00550384" w:rsidRDefault="009101A4">
          <w:pPr>
            <w:pStyle w:val="Sommario1"/>
            <w:rPr>
              <w:rFonts w:asciiTheme="minorHAnsi" w:eastAsiaTheme="minorEastAsia" w:hAnsiTheme="minorHAnsi" w:cstheme="minorBidi"/>
              <w:noProof/>
              <w:lang w:val="it-IT" w:eastAsia="it-IT"/>
            </w:rPr>
          </w:pPr>
          <w:hyperlink w:anchor="_Toc88054729" w:history="1">
            <w:r w:rsidRPr="00550384">
              <w:rPr>
                <w:rStyle w:val="Collegamentoipertestuale"/>
                <w:rFonts w:ascii="Century Gothic" w:hAnsi="Century Gothic"/>
                <w:noProof/>
              </w:rPr>
              <w:t>Art. 4 MEZZI DI SOCCORSO</w:t>
            </w:r>
            <w:r w:rsidRPr="00550384">
              <w:rPr>
                <w:noProof/>
                <w:webHidden/>
              </w:rPr>
              <w:tab/>
            </w:r>
            <w:r w:rsidR="00550384">
              <w:rPr>
                <w:noProof/>
                <w:webHidden/>
              </w:rPr>
              <w:t>10</w:t>
            </w:r>
          </w:hyperlink>
        </w:p>
        <w:p w14:paraId="0FE3F5D8" w14:textId="077974DC" w:rsidR="009101A4" w:rsidRPr="00550384" w:rsidRDefault="009101A4">
          <w:pPr>
            <w:pStyle w:val="Sommario1"/>
            <w:rPr>
              <w:rFonts w:asciiTheme="minorHAnsi" w:eastAsiaTheme="minorEastAsia" w:hAnsiTheme="minorHAnsi" w:cstheme="minorBidi"/>
              <w:noProof/>
              <w:lang w:val="it-IT" w:eastAsia="it-IT"/>
            </w:rPr>
          </w:pPr>
          <w:hyperlink w:anchor="_Toc88054730" w:history="1">
            <w:r w:rsidRPr="00550384">
              <w:rPr>
                <w:rStyle w:val="Collegamentoipertestuale"/>
                <w:rFonts w:ascii="Century Gothic" w:hAnsi="Century Gothic"/>
                <w:noProof/>
              </w:rPr>
              <w:t>Art. 5 APPARECCHIATURE - ATTREZZATURE IN DOTAZIONE</w:t>
            </w:r>
            <w:r w:rsidRPr="00550384">
              <w:rPr>
                <w:noProof/>
                <w:webHidden/>
              </w:rPr>
              <w:tab/>
            </w:r>
            <w:r w:rsidRPr="00550384">
              <w:rPr>
                <w:noProof/>
                <w:webHidden/>
              </w:rPr>
              <w:fldChar w:fldCharType="begin"/>
            </w:r>
            <w:r w:rsidRPr="00550384">
              <w:rPr>
                <w:noProof/>
                <w:webHidden/>
              </w:rPr>
              <w:instrText xml:space="preserve"> PAGEREF _Toc88054730 \h </w:instrText>
            </w:r>
            <w:r w:rsidRPr="00550384">
              <w:rPr>
                <w:noProof/>
                <w:webHidden/>
              </w:rPr>
            </w:r>
            <w:r w:rsidRPr="00550384">
              <w:rPr>
                <w:noProof/>
                <w:webHidden/>
              </w:rPr>
              <w:fldChar w:fldCharType="separate"/>
            </w:r>
            <w:r w:rsidRPr="00550384">
              <w:rPr>
                <w:noProof/>
                <w:webHidden/>
              </w:rPr>
              <w:t>1</w:t>
            </w:r>
            <w:r w:rsidR="00550384">
              <w:rPr>
                <w:noProof/>
                <w:webHidden/>
              </w:rPr>
              <w:t>2</w:t>
            </w:r>
            <w:r w:rsidRPr="00550384">
              <w:rPr>
                <w:noProof/>
                <w:webHidden/>
              </w:rPr>
              <w:fldChar w:fldCharType="end"/>
            </w:r>
          </w:hyperlink>
        </w:p>
        <w:p w14:paraId="375B1FFC" w14:textId="422C72F9" w:rsidR="009101A4" w:rsidRPr="00550384" w:rsidRDefault="009101A4">
          <w:pPr>
            <w:pStyle w:val="Sommario1"/>
            <w:rPr>
              <w:rFonts w:asciiTheme="minorHAnsi" w:eastAsiaTheme="minorEastAsia" w:hAnsiTheme="minorHAnsi" w:cstheme="minorBidi"/>
              <w:noProof/>
              <w:lang w:val="it-IT" w:eastAsia="it-IT"/>
            </w:rPr>
          </w:pPr>
          <w:hyperlink w:anchor="_Toc88054731" w:history="1">
            <w:r w:rsidRPr="00550384">
              <w:rPr>
                <w:rStyle w:val="Collegamentoipertestuale"/>
                <w:rFonts w:ascii="Century Gothic" w:hAnsi="Century Gothic"/>
                <w:noProof/>
              </w:rPr>
              <w:t>Art. 6 SISTEMI DI COMUNICAZIONE A BORDO DEL MEZZO</w:t>
            </w:r>
            <w:r w:rsidRPr="00550384">
              <w:rPr>
                <w:noProof/>
                <w:webHidden/>
              </w:rPr>
              <w:tab/>
            </w:r>
            <w:r w:rsidRPr="00550384">
              <w:rPr>
                <w:noProof/>
                <w:webHidden/>
              </w:rPr>
              <w:fldChar w:fldCharType="begin"/>
            </w:r>
            <w:r w:rsidRPr="00550384">
              <w:rPr>
                <w:noProof/>
                <w:webHidden/>
              </w:rPr>
              <w:instrText xml:space="preserve"> PAGEREF _Toc88054731 \h </w:instrText>
            </w:r>
            <w:r w:rsidRPr="00550384">
              <w:rPr>
                <w:noProof/>
                <w:webHidden/>
              </w:rPr>
            </w:r>
            <w:r w:rsidRPr="00550384">
              <w:rPr>
                <w:noProof/>
                <w:webHidden/>
              </w:rPr>
              <w:fldChar w:fldCharType="separate"/>
            </w:r>
            <w:r w:rsidRPr="00550384">
              <w:rPr>
                <w:noProof/>
                <w:webHidden/>
              </w:rPr>
              <w:t>1</w:t>
            </w:r>
            <w:r w:rsidR="00550384">
              <w:rPr>
                <w:noProof/>
                <w:webHidden/>
              </w:rPr>
              <w:t>3</w:t>
            </w:r>
            <w:r w:rsidRPr="00550384">
              <w:rPr>
                <w:noProof/>
                <w:webHidden/>
              </w:rPr>
              <w:fldChar w:fldCharType="end"/>
            </w:r>
          </w:hyperlink>
        </w:p>
        <w:p w14:paraId="3DE6D773" w14:textId="3E725DC0" w:rsidR="009101A4" w:rsidRPr="00550384" w:rsidRDefault="009101A4">
          <w:pPr>
            <w:pStyle w:val="Sommario1"/>
            <w:rPr>
              <w:rFonts w:asciiTheme="minorHAnsi" w:eastAsiaTheme="minorEastAsia" w:hAnsiTheme="minorHAnsi" w:cstheme="minorBidi"/>
              <w:noProof/>
              <w:lang w:val="it-IT" w:eastAsia="it-IT"/>
            </w:rPr>
          </w:pPr>
          <w:hyperlink w:anchor="_Toc88054732" w:history="1">
            <w:r w:rsidRPr="00550384">
              <w:rPr>
                <w:rStyle w:val="Collegamentoipertestuale"/>
                <w:rFonts w:ascii="Century Gothic" w:hAnsi="Century Gothic"/>
                <w:noProof/>
              </w:rPr>
              <w:t>Art. 7 DOTAZIONI TECNOLOGICHE NELLA SEDE OPERATIVA</w:t>
            </w:r>
            <w:r w:rsidRPr="00550384">
              <w:rPr>
                <w:noProof/>
                <w:webHidden/>
              </w:rPr>
              <w:tab/>
            </w:r>
            <w:r w:rsidRPr="00550384">
              <w:rPr>
                <w:noProof/>
                <w:webHidden/>
              </w:rPr>
              <w:fldChar w:fldCharType="begin"/>
            </w:r>
            <w:r w:rsidRPr="00550384">
              <w:rPr>
                <w:noProof/>
                <w:webHidden/>
              </w:rPr>
              <w:instrText xml:space="preserve"> PAGEREF _Toc88054732 \h </w:instrText>
            </w:r>
            <w:r w:rsidRPr="00550384">
              <w:rPr>
                <w:noProof/>
                <w:webHidden/>
              </w:rPr>
            </w:r>
            <w:r w:rsidRPr="00550384">
              <w:rPr>
                <w:noProof/>
                <w:webHidden/>
              </w:rPr>
              <w:fldChar w:fldCharType="separate"/>
            </w:r>
            <w:r w:rsidRPr="00550384">
              <w:rPr>
                <w:noProof/>
                <w:webHidden/>
              </w:rPr>
              <w:t>1</w:t>
            </w:r>
            <w:r w:rsidR="00550384">
              <w:rPr>
                <w:noProof/>
                <w:webHidden/>
              </w:rPr>
              <w:t>3</w:t>
            </w:r>
            <w:r w:rsidRPr="00550384">
              <w:rPr>
                <w:noProof/>
                <w:webHidden/>
              </w:rPr>
              <w:fldChar w:fldCharType="end"/>
            </w:r>
          </w:hyperlink>
        </w:p>
        <w:p w14:paraId="5BE43F13" w14:textId="77777777" w:rsidR="009101A4" w:rsidRPr="00550384" w:rsidRDefault="009101A4">
          <w:pPr>
            <w:pStyle w:val="Sommario1"/>
            <w:rPr>
              <w:rFonts w:asciiTheme="minorHAnsi" w:eastAsiaTheme="minorEastAsia" w:hAnsiTheme="minorHAnsi" w:cstheme="minorBidi"/>
              <w:noProof/>
              <w:lang w:val="it-IT" w:eastAsia="it-IT"/>
            </w:rPr>
          </w:pPr>
          <w:hyperlink w:anchor="_Toc88054733" w:history="1">
            <w:r w:rsidRPr="00550384">
              <w:rPr>
                <w:rStyle w:val="Collegamentoipertestuale"/>
                <w:rFonts w:ascii="Century Gothic" w:hAnsi="Century Gothic"/>
                <w:noProof/>
              </w:rPr>
              <w:t>Art. 8 DURATA DEL CONTRATTO E OPZIONI</w:t>
            </w:r>
            <w:r w:rsidRPr="00550384">
              <w:rPr>
                <w:noProof/>
                <w:webHidden/>
              </w:rPr>
              <w:tab/>
            </w:r>
            <w:r w:rsidRPr="00550384">
              <w:rPr>
                <w:noProof/>
                <w:webHidden/>
              </w:rPr>
              <w:fldChar w:fldCharType="begin"/>
            </w:r>
            <w:r w:rsidRPr="00550384">
              <w:rPr>
                <w:noProof/>
                <w:webHidden/>
              </w:rPr>
              <w:instrText xml:space="preserve"> PAGEREF _Toc88054733 \h </w:instrText>
            </w:r>
            <w:r w:rsidRPr="00550384">
              <w:rPr>
                <w:noProof/>
                <w:webHidden/>
              </w:rPr>
            </w:r>
            <w:r w:rsidRPr="00550384">
              <w:rPr>
                <w:noProof/>
                <w:webHidden/>
              </w:rPr>
              <w:fldChar w:fldCharType="separate"/>
            </w:r>
            <w:r w:rsidRPr="00550384">
              <w:rPr>
                <w:noProof/>
                <w:webHidden/>
              </w:rPr>
              <w:t>12</w:t>
            </w:r>
            <w:r w:rsidRPr="00550384">
              <w:rPr>
                <w:noProof/>
                <w:webHidden/>
              </w:rPr>
              <w:fldChar w:fldCharType="end"/>
            </w:r>
          </w:hyperlink>
        </w:p>
        <w:p w14:paraId="5E54B61C" w14:textId="01EE27E9" w:rsidR="009101A4" w:rsidRPr="00550384" w:rsidRDefault="009101A4">
          <w:pPr>
            <w:pStyle w:val="Sommario1"/>
            <w:rPr>
              <w:rFonts w:asciiTheme="minorHAnsi" w:eastAsiaTheme="minorEastAsia" w:hAnsiTheme="minorHAnsi" w:cstheme="minorBidi"/>
              <w:noProof/>
              <w:lang w:val="it-IT" w:eastAsia="it-IT"/>
            </w:rPr>
          </w:pPr>
          <w:hyperlink w:anchor="_Toc88054734" w:history="1">
            <w:r w:rsidRPr="00550384">
              <w:rPr>
                <w:rStyle w:val="Collegamentoipertestuale"/>
                <w:rFonts w:ascii="Century Gothic" w:hAnsi="Century Gothic"/>
                <w:noProof/>
              </w:rPr>
              <w:t>Art. 9 PERIODO DI PROVA</w:t>
            </w:r>
            <w:r w:rsidRPr="00550384">
              <w:rPr>
                <w:noProof/>
                <w:webHidden/>
              </w:rPr>
              <w:tab/>
            </w:r>
            <w:r w:rsidRPr="00550384">
              <w:rPr>
                <w:noProof/>
                <w:webHidden/>
              </w:rPr>
              <w:fldChar w:fldCharType="begin"/>
            </w:r>
            <w:r w:rsidRPr="00550384">
              <w:rPr>
                <w:noProof/>
                <w:webHidden/>
              </w:rPr>
              <w:instrText xml:space="preserve"> PAGEREF _Toc88054734 \h </w:instrText>
            </w:r>
            <w:r w:rsidRPr="00550384">
              <w:rPr>
                <w:noProof/>
                <w:webHidden/>
              </w:rPr>
            </w:r>
            <w:r w:rsidRPr="00550384">
              <w:rPr>
                <w:noProof/>
                <w:webHidden/>
              </w:rPr>
              <w:fldChar w:fldCharType="separate"/>
            </w:r>
            <w:r w:rsidRPr="00550384">
              <w:rPr>
                <w:noProof/>
                <w:webHidden/>
              </w:rPr>
              <w:t>1</w:t>
            </w:r>
            <w:r w:rsidR="00550384">
              <w:rPr>
                <w:noProof/>
                <w:webHidden/>
              </w:rPr>
              <w:t>4</w:t>
            </w:r>
            <w:r w:rsidRPr="00550384">
              <w:rPr>
                <w:noProof/>
                <w:webHidden/>
              </w:rPr>
              <w:fldChar w:fldCharType="end"/>
            </w:r>
          </w:hyperlink>
        </w:p>
        <w:p w14:paraId="72DB33D3" w14:textId="79D65BBF" w:rsidR="009101A4" w:rsidRPr="00550384" w:rsidRDefault="009101A4">
          <w:pPr>
            <w:pStyle w:val="Sommario1"/>
            <w:rPr>
              <w:rFonts w:asciiTheme="minorHAnsi" w:eastAsiaTheme="minorEastAsia" w:hAnsiTheme="minorHAnsi" w:cstheme="minorBidi"/>
              <w:noProof/>
              <w:lang w:val="it-IT" w:eastAsia="it-IT"/>
            </w:rPr>
          </w:pPr>
          <w:hyperlink w:anchor="_Toc88054735" w:history="1">
            <w:r w:rsidRPr="00550384">
              <w:rPr>
                <w:rStyle w:val="Collegamentoipertestuale"/>
                <w:rFonts w:ascii="Century Gothic" w:hAnsi="Century Gothic"/>
                <w:noProof/>
              </w:rPr>
              <w:t>Art. 10 VALORE DELL’APPALTO</w:t>
            </w:r>
            <w:r w:rsidRPr="00550384">
              <w:rPr>
                <w:noProof/>
                <w:webHidden/>
              </w:rPr>
              <w:tab/>
            </w:r>
            <w:r w:rsidRPr="00550384">
              <w:rPr>
                <w:noProof/>
                <w:webHidden/>
              </w:rPr>
              <w:fldChar w:fldCharType="begin"/>
            </w:r>
            <w:r w:rsidRPr="00550384">
              <w:rPr>
                <w:noProof/>
                <w:webHidden/>
              </w:rPr>
              <w:instrText xml:space="preserve"> PAGEREF _Toc88054735 \h </w:instrText>
            </w:r>
            <w:r w:rsidRPr="00550384">
              <w:rPr>
                <w:noProof/>
                <w:webHidden/>
              </w:rPr>
            </w:r>
            <w:r w:rsidRPr="00550384">
              <w:rPr>
                <w:noProof/>
                <w:webHidden/>
              </w:rPr>
              <w:fldChar w:fldCharType="separate"/>
            </w:r>
            <w:r w:rsidRPr="00550384">
              <w:rPr>
                <w:noProof/>
                <w:webHidden/>
              </w:rPr>
              <w:t>1</w:t>
            </w:r>
            <w:r w:rsidR="00550384">
              <w:rPr>
                <w:noProof/>
                <w:webHidden/>
              </w:rPr>
              <w:t>4</w:t>
            </w:r>
            <w:r w:rsidRPr="00550384">
              <w:rPr>
                <w:noProof/>
                <w:webHidden/>
              </w:rPr>
              <w:fldChar w:fldCharType="end"/>
            </w:r>
          </w:hyperlink>
        </w:p>
        <w:p w14:paraId="5E6015D2" w14:textId="766CC7C5" w:rsidR="009101A4" w:rsidRPr="00550384" w:rsidRDefault="009101A4">
          <w:pPr>
            <w:pStyle w:val="Sommario1"/>
            <w:rPr>
              <w:rFonts w:asciiTheme="minorHAnsi" w:eastAsiaTheme="minorEastAsia" w:hAnsiTheme="minorHAnsi" w:cstheme="minorBidi"/>
              <w:noProof/>
              <w:lang w:val="it-IT" w:eastAsia="it-IT"/>
            </w:rPr>
          </w:pPr>
          <w:hyperlink w:anchor="_Toc88054736" w:history="1">
            <w:r w:rsidRPr="00550384">
              <w:rPr>
                <w:rStyle w:val="Collegamentoipertestuale"/>
                <w:rFonts w:ascii="Century Gothic" w:hAnsi="Century Gothic"/>
                <w:noProof/>
              </w:rPr>
              <w:t>Art. 11 CORRISPETTIVO</w:t>
            </w:r>
            <w:r w:rsidRPr="00550384">
              <w:rPr>
                <w:noProof/>
                <w:webHidden/>
              </w:rPr>
              <w:tab/>
            </w:r>
            <w:r w:rsidRPr="00550384">
              <w:rPr>
                <w:noProof/>
                <w:webHidden/>
              </w:rPr>
              <w:fldChar w:fldCharType="begin"/>
            </w:r>
            <w:r w:rsidRPr="00550384">
              <w:rPr>
                <w:noProof/>
                <w:webHidden/>
              </w:rPr>
              <w:instrText xml:space="preserve"> PAGEREF _Toc88054736 \h </w:instrText>
            </w:r>
            <w:r w:rsidRPr="00550384">
              <w:rPr>
                <w:noProof/>
                <w:webHidden/>
              </w:rPr>
            </w:r>
            <w:r w:rsidRPr="00550384">
              <w:rPr>
                <w:noProof/>
                <w:webHidden/>
              </w:rPr>
              <w:fldChar w:fldCharType="separate"/>
            </w:r>
            <w:r w:rsidRPr="00550384">
              <w:rPr>
                <w:noProof/>
                <w:webHidden/>
              </w:rPr>
              <w:t>1</w:t>
            </w:r>
            <w:r w:rsidR="00550384">
              <w:rPr>
                <w:noProof/>
                <w:webHidden/>
              </w:rPr>
              <w:t>5</w:t>
            </w:r>
            <w:r w:rsidRPr="00550384">
              <w:rPr>
                <w:noProof/>
                <w:webHidden/>
              </w:rPr>
              <w:fldChar w:fldCharType="end"/>
            </w:r>
          </w:hyperlink>
        </w:p>
        <w:p w14:paraId="2731EFFC" w14:textId="0A60A1E7" w:rsidR="009101A4" w:rsidRPr="00550384" w:rsidRDefault="009101A4">
          <w:pPr>
            <w:pStyle w:val="Sommario1"/>
            <w:rPr>
              <w:rFonts w:asciiTheme="minorHAnsi" w:eastAsiaTheme="minorEastAsia" w:hAnsiTheme="minorHAnsi" w:cstheme="minorBidi"/>
              <w:noProof/>
              <w:lang w:val="it-IT" w:eastAsia="it-IT"/>
            </w:rPr>
          </w:pPr>
          <w:hyperlink w:anchor="_Toc88054737" w:history="1">
            <w:r w:rsidRPr="00550384">
              <w:rPr>
                <w:rStyle w:val="Collegamentoipertestuale"/>
                <w:rFonts w:ascii="Century Gothic" w:hAnsi="Century Gothic"/>
                <w:noProof/>
              </w:rPr>
              <w:t>Art. 12 VARIAZIONI</w:t>
            </w:r>
            <w:r w:rsidRPr="00550384">
              <w:rPr>
                <w:noProof/>
                <w:webHidden/>
              </w:rPr>
              <w:tab/>
            </w:r>
            <w:r w:rsidRPr="00550384">
              <w:rPr>
                <w:noProof/>
                <w:webHidden/>
              </w:rPr>
              <w:fldChar w:fldCharType="begin"/>
            </w:r>
            <w:r w:rsidRPr="00550384">
              <w:rPr>
                <w:noProof/>
                <w:webHidden/>
              </w:rPr>
              <w:instrText xml:space="preserve"> PAGEREF _Toc88054737 \h </w:instrText>
            </w:r>
            <w:r w:rsidRPr="00550384">
              <w:rPr>
                <w:noProof/>
                <w:webHidden/>
              </w:rPr>
            </w:r>
            <w:r w:rsidRPr="00550384">
              <w:rPr>
                <w:noProof/>
                <w:webHidden/>
              </w:rPr>
              <w:fldChar w:fldCharType="separate"/>
            </w:r>
            <w:r w:rsidRPr="00550384">
              <w:rPr>
                <w:noProof/>
                <w:webHidden/>
              </w:rPr>
              <w:t>1</w:t>
            </w:r>
            <w:r w:rsidR="00550384">
              <w:rPr>
                <w:noProof/>
                <w:webHidden/>
              </w:rPr>
              <w:t>6</w:t>
            </w:r>
            <w:r w:rsidRPr="00550384">
              <w:rPr>
                <w:noProof/>
                <w:webHidden/>
              </w:rPr>
              <w:fldChar w:fldCharType="end"/>
            </w:r>
          </w:hyperlink>
        </w:p>
        <w:p w14:paraId="41D05018" w14:textId="1F32D1AA" w:rsidR="009101A4" w:rsidRPr="00550384" w:rsidRDefault="009101A4">
          <w:pPr>
            <w:pStyle w:val="Sommario1"/>
            <w:rPr>
              <w:rFonts w:asciiTheme="minorHAnsi" w:eastAsiaTheme="minorEastAsia" w:hAnsiTheme="minorHAnsi" w:cstheme="minorBidi"/>
              <w:noProof/>
              <w:lang w:val="it-IT" w:eastAsia="it-IT"/>
            </w:rPr>
          </w:pPr>
          <w:hyperlink w:anchor="_Toc88054738" w:history="1">
            <w:r w:rsidRPr="00550384">
              <w:rPr>
                <w:rStyle w:val="Collegamentoipertestuale"/>
                <w:rFonts w:ascii="Century Gothic" w:hAnsi="Century Gothic"/>
                <w:noProof/>
              </w:rPr>
              <w:t>Art. 13 SPESE</w:t>
            </w:r>
            <w:r w:rsidRPr="00550384">
              <w:rPr>
                <w:noProof/>
                <w:webHidden/>
              </w:rPr>
              <w:tab/>
            </w:r>
            <w:r w:rsidRPr="00550384">
              <w:rPr>
                <w:noProof/>
                <w:webHidden/>
              </w:rPr>
              <w:fldChar w:fldCharType="begin"/>
            </w:r>
            <w:r w:rsidRPr="00550384">
              <w:rPr>
                <w:noProof/>
                <w:webHidden/>
              </w:rPr>
              <w:instrText xml:space="preserve"> PAGEREF _Toc88054738 \h </w:instrText>
            </w:r>
            <w:r w:rsidRPr="00550384">
              <w:rPr>
                <w:noProof/>
                <w:webHidden/>
              </w:rPr>
            </w:r>
            <w:r w:rsidRPr="00550384">
              <w:rPr>
                <w:noProof/>
                <w:webHidden/>
              </w:rPr>
              <w:fldChar w:fldCharType="separate"/>
            </w:r>
            <w:r w:rsidRPr="00550384">
              <w:rPr>
                <w:noProof/>
                <w:webHidden/>
              </w:rPr>
              <w:t>1</w:t>
            </w:r>
            <w:r w:rsidR="00550384">
              <w:rPr>
                <w:noProof/>
                <w:webHidden/>
              </w:rPr>
              <w:t>7</w:t>
            </w:r>
            <w:r w:rsidRPr="00550384">
              <w:rPr>
                <w:noProof/>
                <w:webHidden/>
              </w:rPr>
              <w:fldChar w:fldCharType="end"/>
            </w:r>
          </w:hyperlink>
        </w:p>
        <w:p w14:paraId="6F9D6F60" w14:textId="178A024E" w:rsidR="009101A4" w:rsidRPr="00550384" w:rsidRDefault="009101A4">
          <w:pPr>
            <w:pStyle w:val="Sommario1"/>
            <w:rPr>
              <w:rFonts w:asciiTheme="minorHAnsi" w:eastAsiaTheme="minorEastAsia" w:hAnsiTheme="minorHAnsi" w:cstheme="minorBidi"/>
              <w:noProof/>
              <w:lang w:val="it-IT" w:eastAsia="it-IT"/>
            </w:rPr>
          </w:pPr>
          <w:hyperlink w:anchor="_Toc88054739" w:history="1">
            <w:r w:rsidRPr="00550384">
              <w:rPr>
                <w:rStyle w:val="Collegamentoipertestuale"/>
                <w:rFonts w:ascii="Century Gothic" w:hAnsi="Century Gothic"/>
                <w:noProof/>
              </w:rPr>
              <w:t>Art. 14 NORME DI RIFERIMENTO</w:t>
            </w:r>
            <w:r w:rsidRPr="00550384">
              <w:rPr>
                <w:noProof/>
                <w:webHidden/>
              </w:rPr>
              <w:tab/>
            </w:r>
            <w:r w:rsidRPr="00550384">
              <w:rPr>
                <w:noProof/>
                <w:webHidden/>
              </w:rPr>
              <w:fldChar w:fldCharType="begin"/>
            </w:r>
            <w:r w:rsidRPr="00550384">
              <w:rPr>
                <w:noProof/>
                <w:webHidden/>
              </w:rPr>
              <w:instrText xml:space="preserve"> PAGEREF _Toc88054739 \h </w:instrText>
            </w:r>
            <w:r w:rsidRPr="00550384">
              <w:rPr>
                <w:noProof/>
                <w:webHidden/>
              </w:rPr>
            </w:r>
            <w:r w:rsidRPr="00550384">
              <w:rPr>
                <w:noProof/>
                <w:webHidden/>
              </w:rPr>
              <w:fldChar w:fldCharType="separate"/>
            </w:r>
            <w:r w:rsidRPr="00550384">
              <w:rPr>
                <w:noProof/>
                <w:webHidden/>
              </w:rPr>
              <w:t>1</w:t>
            </w:r>
            <w:r w:rsidR="00550384">
              <w:rPr>
                <w:noProof/>
                <w:webHidden/>
              </w:rPr>
              <w:t>7</w:t>
            </w:r>
            <w:r w:rsidRPr="00550384">
              <w:rPr>
                <w:noProof/>
                <w:webHidden/>
              </w:rPr>
              <w:fldChar w:fldCharType="end"/>
            </w:r>
          </w:hyperlink>
        </w:p>
        <w:p w14:paraId="05C69ABB" w14:textId="6F24FF82" w:rsidR="009101A4" w:rsidRPr="00550384" w:rsidRDefault="009101A4">
          <w:pPr>
            <w:pStyle w:val="Sommario1"/>
            <w:rPr>
              <w:rFonts w:asciiTheme="minorHAnsi" w:eastAsiaTheme="minorEastAsia" w:hAnsiTheme="minorHAnsi" w:cstheme="minorBidi"/>
              <w:noProof/>
              <w:lang w:val="it-IT" w:eastAsia="it-IT"/>
            </w:rPr>
          </w:pPr>
          <w:hyperlink w:anchor="_Toc88054740" w:history="1">
            <w:r w:rsidRPr="00550384">
              <w:rPr>
                <w:rStyle w:val="Collegamentoipertestuale"/>
                <w:rFonts w:ascii="Century Gothic" w:hAnsi="Century Gothic"/>
                <w:noProof/>
              </w:rPr>
              <w:t>Art. 15 DOCUMENTAZIONE RELATIVA ALL’ATTIVITÀ DI SOCCORSO</w:t>
            </w:r>
            <w:r w:rsidRPr="00550384">
              <w:rPr>
                <w:noProof/>
                <w:webHidden/>
              </w:rPr>
              <w:tab/>
            </w:r>
            <w:r w:rsidRPr="00550384">
              <w:rPr>
                <w:noProof/>
                <w:webHidden/>
              </w:rPr>
              <w:fldChar w:fldCharType="begin"/>
            </w:r>
            <w:r w:rsidRPr="00550384">
              <w:rPr>
                <w:noProof/>
                <w:webHidden/>
              </w:rPr>
              <w:instrText xml:space="preserve"> PAGEREF _Toc88054740 \h </w:instrText>
            </w:r>
            <w:r w:rsidRPr="00550384">
              <w:rPr>
                <w:noProof/>
                <w:webHidden/>
              </w:rPr>
            </w:r>
            <w:r w:rsidRPr="00550384">
              <w:rPr>
                <w:noProof/>
                <w:webHidden/>
              </w:rPr>
              <w:fldChar w:fldCharType="separate"/>
            </w:r>
            <w:r w:rsidRPr="00550384">
              <w:rPr>
                <w:noProof/>
                <w:webHidden/>
              </w:rPr>
              <w:t>1</w:t>
            </w:r>
            <w:r w:rsidR="00550384">
              <w:rPr>
                <w:noProof/>
                <w:webHidden/>
              </w:rPr>
              <w:t>7</w:t>
            </w:r>
            <w:r w:rsidRPr="00550384">
              <w:rPr>
                <w:noProof/>
                <w:webHidden/>
              </w:rPr>
              <w:fldChar w:fldCharType="end"/>
            </w:r>
          </w:hyperlink>
        </w:p>
        <w:p w14:paraId="2F2ABE4B" w14:textId="1A0B9B49" w:rsidR="009101A4" w:rsidRPr="00550384" w:rsidRDefault="009101A4">
          <w:pPr>
            <w:pStyle w:val="Sommario1"/>
            <w:rPr>
              <w:rFonts w:asciiTheme="minorHAnsi" w:eastAsiaTheme="minorEastAsia" w:hAnsiTheme="minorHAnsi" w:cstheme="minorBidi"/>
              <w:noProof/>
              <w:lang w:val="it-IT" w:eastAsia="it-IT"/>
            </w:rPr>
          </w:pPr>
          <w:hyperlink w:anchor="_Toc88054741" w:history="1">
            <w:r w:rsidRPr="00550384">
              <w:rPr>
                <w:rStyle w:val="Collegamentoipertestuale"/>
                <w:rFonts w:ascii="Century Gothic" w:hAnsi="Century Gothic"/>
                <w:noProof/>
              </w:rPr>
              <w:t>Art. 16 CONTROLLI</w:t>
            </w:r>
            <w:r w:rsidRPr="00550384">
              <w:rPr>
                <w:noProof/>
                <w:webHidden/>
              </w:rPr>
              <w:tab/>
            </w:r>
            <w:r w:rsidRPr="00550384">
              <w:rPr>
                <w:noProof/>
                <w:webHidden/>
              </w:rPr>
              <w:fldChar w:fldCharType="begin"/>
            </w:r>
            <w:r w:rsidRPr="00550384">
              <w:rPr>
                <w:noProof/>
                <w:webHidden/>
              </w:rPr>
              <w:instrText xml:space="preserve"> PAGEREF _Toc88054741 \h </w:instrText>
            </w:r>
            <w:r w:rsidRPr="00550384">
              <w:rPr>
                <w:noProof/>
                <w:webHidden/>
              </w:rPr>
            </w:r>
            <w:r w:rsidRPr="00550384">
              <w:rPr>
                <w:noProof/>
                <w:webHidden/>
              </w:rPr>
              <w:fldChar w:fldCharType="separate"/>
            </w:r>
            <w:r w:rsidRPr="00550384">
              <w:rPr>
                <w:noProof/>
                <w:webHidden/>
              </w:rPr>
              <w:t>1</w:t>
            </w:r>
            <w:r w:rsidR="00550384">
              <w:rPr>
                <w:noProof/>
                <w:webHidden/>
              </w:rPr>
              <w:t>8</w:t>
            </w:r>
            <w:r w:rsidRPr="00550384">
              <w:rPr>
                <w:noProof/>
                <w:webHidden/>
              </w:rPr>
              <w:fldChar w:fldCharType="end"/>
            </w:r>
          </w:hyperlink>
        </w:p>
        <w:p w14:paraId="15D30C3B" w14:textId="1EC62F77" w:rsidR="009101A4" w:rsidRPr="00550384" w:rsidRDefault="009101A4">
          <w:pPr>
            <w:pStyle w:val="Sommario1"/>
            <w:rPr>
              <w:rFonts w:asciiTheme="minorHAnsi" w:eastAsiaTheme="minorEastAsia" w:hAnsiTheme="minorHAnsi" w:cstheme="minorBidi"/>
              <w:noProof/>
              <w:lang w:val="it-IT" w:eastAsia="it-IT"/>
            </w:rPr>
          </w:pPr>
          <w:hyperlink w:anchor="_Toc88054742" w:history="1">
            <w:r w:rsidRPr="00550384">
              <w:rPr>
                <w:rStyle w:val="Collegamentoipertestuale"/>
                <w:rFonts w:ascii="Century Gothic" w:hAnsi="Century Gothic"/>
                <w:noProof/>
              </w:rPr>
              <w:t>Art. 17 CONDIZIONI CONTRATTUALI</w:t>
            </w:r>
            <w:r w:rsidRPr="00550384">
              <w:rPr>
                <w:noProof/>
                <w:webHidden/>
              </w:rPr>
              <w:tab/>
            </w:r>
            <w:r w:rsidRPr="00550384">
              <w:rPr>
                <w:noProof/>
                <w:webHidden/>
              </w:rPr>
              <w:fldChar w:fldCharType="begin"/>
            </w:r>
            <w:r w:rsidRPr="00550384">
              <w:rPr>
                <w:noProof/>
                <w:webHidden/>
              </w:rPr>
              <w:instrText xml:space="preserve"> PAGEREF _Toc88054742 \h </w:instrText>
            </w:r>
            <w:r w:rsidRPr="00550384">
              <w:rPr>
                <w:noProof/>
                <w:webHidden/>
              </w:rPr>
            </w:r>
            <w:r w:rsidRPr="00550384">
              <w:rPr>
                <w:noProof/>
                <w:webHidden/>
              </w:rPr>
              <w:fldChar w:fldCharType="separate"/>
            </w:r>
            <w:r w:rsidRPr="00550384">
              <w:rPr>
                <w:noProof/>
                <w:webHidden/>
              </w:rPr>
              <w:t>1</w:t>
            </w:r>
            <w:r w:rsidR="00550384">
              <w:rPr>
                <w:noProof/>
                <w:webHidden/>
              </w:rPr>
              <w:t>9</w:t>
            </w:r>
            <w:r w:rsidRPr="00550384">
              <w:rPr>
                <w:noProof/>
                <w:webHidden/>
              </w:rPr>
              <w:fldChar w:fldCharType="end"/>
            </w:r>
          </w:hyperlink>
        </w:p>
        <w:p w14:paraId="5C88E3C3" w14:textId="3761CC00" w:rsidR="009101A4" w:rsidRPr="00550384" w:rsidRDefault="009101A4">
          <w:pPr>
            <w:pStyle w:val="Sommario1"/>
            <w:rPr>
              <w:rFonts w:asciiTheme="minorHAnsi" w:eastAsiaTheme="minorEastAsia" w:hAnsiTheme="minorHAnsi" w:cstheme="minorBidi"/>
              <w:noProof/>
              <w:lang w:val="it-IT" w:eastAsia="it-IT"/>
            </w:rPr>
          </w:pPr>
          <w:hyperlink w:anchor="_Toc88054743" w:history="1">
            <w:r w:rsidRPr="00550384">
              <w:rPr>
                <w:rStyle w:val="Collegamentoipertestuale"/>
                <w:rFonts w:ascii="Century Gothic" w:hAnsi="Century Gothic"/>
                <w:noProof/>
              </w:rPr>
              <w:t>Art. 18 FATTURAZIONE E PAGAMENTI</w:t>
            </w:r>
            <w:r w:rsidRPr="00550384">
              <w:rPr>
                <w:noProof/>
                <w:webHidden/>
              </w:rPr>
              <w:tab/>
            </w:r>
            <w:r w:rsidR="00550384">
              <w:rPr>
                <w:noProof/>
                <w:webHidden/>
              </w:rPr>
              <w:t>20</w:t>
            </w:r>
          </w:hyperlink>
        </w:p>
        <w:p w14:paraId="0A968FC0" w14:textId="6B9D7E58" w:rsidR="009101A4" w:rsidRPr="00550384" w:rsidRDefault="009101A4">
          <w:pPr>
            <w:pStyle w:val="Sommario1"/>
            <w:rPr>
              <w:rFonts w:asciiTheme="minorHAnsi" w:eastAsiaTheme="minorEastAsia" w:hAnsiTheme="minorHAnsi" w:cstheme="minorBidi"/>
              <w:noProof/>
              <w:lang w:val="it-IT" w:eastAsia="it-IT"/>
            </w:rPr>
          </w:pPr>
          <w:hyperlink w:anchor="_Toc88054744" w:history="1">
            <w:r w:rsidRPr="00550384">
              <w:rPr>
                <w:rStyle w:val="Collegamentoipertestuale"/>
                <w:rFonts w:ascii="Century Gothic" w:hAnsi="Century Gothic"/>
                <w:noProof/>
              </w:rPr>
              <w:t>Art. 19 OBBLIGHI RETRIBUTIVI, PREVIDENZIALI ED ASSICURATIVI</w:t>
            </w:r>
            <w:r w:rsidRPr="00550384">
              <w:rPr>
                <w:noProof/>
                <w:webHidden/>
              </w:rPr>
              <w:tab/>
            </w:r>
            <w:r w:rsidRPr="00550384">
              <w:rPr>
                <w:noProof/>
                <w:webHidden/>
              </w:rPr>
              <w:fldChar w:fldCharType="begin"/>
            </w:r>
            <w:r w:rsidRPr="00550384">
              <w:rPr>
                <w:noProof/>
                <w:webHidden/>
              </w:rPr>
              <w:instrText xml:space="preserve"> PAGEREF _Toc88054744 \h </w:instrText>
            </w:r>
            <w:r w:rsidRPr="00550384">
              <w:rPr>
                <w:noProof/>
                <w:webHidden/>
              </w:rPr>
            </w:r>
            <w:r w:rsidRPr="00550384">
              <w:rPr>
                <w:noProof/>
                <w:webHidden/>
              </w:rPr>
              <w:fldChar w:fldCharType="separate"/>
            </w:r>
            <w:r w:rsidR="00550384">
              <w:rPr>
                <w:noProof/>
                <w:webHidden/>
              </w:rPr>
              <w:t>21</w:t>
            </w:r>
            <w:r w:rsidRPr="00550384">
              <w:rPr>
                <w:noProof/>
                <w:webHidden/>
              </w:rPr>
              <w:fldChar w:fldCharType="end"/>
            </w:r>
          </w:hyperlink>
        </w:p>
        <w:p w14:paraId="4D157F68" w14:textId="3A5F6C30" w:rsidR="009101A4" w:rsidRPr="00550384" w:rsidRDefault="009101A4">
          <w:pPr>
            <w:pStyle w:val="Sommario1"/>
            <w:rPr>
              <w:rFonts w:asciiTheme="minorHAnsi" w:eastAsiaTheme="minorEastAsia" w:hAnsiTheme="minorHAnsi" w:cstheme="minorBidi"/>
              <w:noProof/>
              <w:lang w:val="it-IT" w:eastAsia="it-IT"/>
            </w:rPr>
          </w:pPr>
          <w:hyperlink w:anchor="_Toc88054745" w:history="1">
            <w:r w:rsidRPr="00550384">
              <w:rPr>
                <w:rStyle w:val="Collegamentoipertestuale"/>
                <w:rFonts w:ascii="Century Gothic" w:hAnsi="Century Gothic"/>
                <w:noProof/>
              </w:rPr>
              <w:t>Art. 20 SICUREZZA E SALUTE NEI LUOGHI DI LAVORO</w:t>
            </w:r>
            <w:r w:rsidRPr="00550384">
              <w:rPr>
                <w:noProof/>
                <w:webHidden/>
              </w:rPr>
              <w:tab/>
            </w:r>
            <w:r w:rsidR="00550384">
              <w:rPr>
                <w:noProof/>
                <w:webHidden/>
              </w:rPr>
              <w:t>22</w:t>
            </w:r>
          </w:hyperlink>
        </w:p>
        <w:p w14:paraId="4CC59DA2" w14:textId="44871909" w:rsidR="009101A4" w:rsidRPr="00550384" w:rsidRDefault="009101A4">
          <w:pPr>
            <w:pStyle w:val="Sommario1"/>
            <w:rPr>
              <w:rFonts w:asciiTheme="minorHAnsi" w:eastAsiaTheme="minorEastAsia" w:hAnsiTheme="minorHAnsi" w:cstheme="minorBidi"/>
              <w:noProof/>
              <w:lang w:val="it-IT" w:eastAsia="it-IT"/>
            </w:rPr>
          </w:pPr>
          <w:hyperlink w:anchor="_Toc88054746" w:history="1">
            <w:r w:rsidRPr="00550384">
              <w:rPr>
                <w:rStyle w:val="Collegamentoipertestuale"/>
                <w:rFonts w:ascii="Century Gothic" w:hAnsi="Century Gothic"/>
                <w:noProof/>
              </w:rPr>
              <w:t>20.1. Stima dei Costi per la Sicurezza per Rischi Interferenziali</w:t>
            </w:r>
            <w:r w:rsidRPr="00550384">
              <w:rPr>
                <w:noProof/>
                <w:webHidden/>
              </w:rPr>
              <w:tab/>
            </w:r>
            <w:r w:rsidRPr="00550384">
              <w:rPr>
                <w:noProof/>
                <w:webHidden/>
              </w:rPr>
              <w:fldChar w:fldCharType="begin"/>
            </w:r>
            <w:r w:rsidRPr="00550384">
              <w:rPr>
                <w:noProof/>
                <w:webHidden/>
              </w:rPr>
              <w:instrText xml:space="preserve"> PAGEREF _Toc88054746 \h </w:instrText>
            </w:r>
            <w:r w:rsidRPr="00550384">
              <w:rPr>
                <w:noProof/>
                <w:webHidden/>
              </w:rPr>
            </w:r>
            <w:r w:rsidRPr="00550384">
              <w:rPr>
                <w:noProof/>
                <w:webHidden/>
              </w:rPr>
              <w:fldChar w:fldCharType="separate"/>
            </w:r>
            <w:r w:rsidRPr="00550384">
              <w:rPr>
                <w:noProof/>
                <w:webHidden/>
              </w:rPr>
              <w:t>2</w:t>
            </w:r>
            <w:r w:rsidR="00550384">
              <w:rPr>
                <w:noProof/>
                <w:webHidden/>
              </w:rPr>
              <w:t>2</w:t>
            </w:r>
            <w:r w:rsidRPr="00550384">
              <w:rPr>
                <w:noProof/>
                <w:webHidden/>
              </w:rPr>
              <w:fldChar w:fldCharType="end"/>
            </w:r>
          </w:hyperlink>
        </w:p>
        <w:p w14:paraId="543D3C6C" w14:textId="3F9D9176" w:rsidR="009101A4" w:rsidRPr="00550384" w:rsidRDefault="009101A4">
          <w:pPr>
            <w:pStyle w:val="Sommario1"/>
            <w:rPr>
              <w:rFonts w:asciiTheme="minorHAnsi" w:eastAsiaTheme="minorEastAsia" w:hAnsiTheme="minorHAnsi" w:cstheme="minorBidi"/>
              <w:noProof/>
              <w:lang w:val="it-IT" w:eastAsia="it-IT"/>
            </w:rPr>
          </w:pPr>
          <w:hyperlink w:anchor="_Toc88054747" w:history="1">
            <w:r w:rsidRPr="00550384">
              <w:rPr>
                <w:rStyle w:val="Collegamentoipertestuale"/>
                <w:rFonts w:ascii="Century Gothic" w:hAnsi="Century Gothic"/>
                <w:noProof/>
              </w:rPr>
              <w:t>Art. 21 RESPONSABILITÀ E POLIZZA ASSICURATIVA</w:t>
            </w:r>
            <w:r w:rsidRPr="00550384">
              <w:rPr>
                <w:noProof/>
                <w:webHidden/>
              </w:rPr>
              <w:tab/>
            </w:r>
            <w:r w:rsidRPr="00550384">
              <w:rPr>
                <w:noProof/>
                <w:webHidden/>
              </w:rPr>
              <w:fldChar w:fldCharType="begin"/>
            </w:r>
            <w:r w:rsidRPr="00550384">
              <w:rPr>
                <w:noProof/>
                <w:webHidden/>
              </w:rPr>
              <w:instrText xml:space="preserve"> PAGEREF _Toc88054747 \h </w:instrText>
            </w:r>
            <w:r w:rsidRPr="00550384">
              <w:rPr>
                <w:noProof/>
                <w:webHidden/>
              </w:rPr>
            </w:r>
            <w:r w:rsidRPr="00550384">
              <w:rPr>
                <w:noProof/>
                <w:webHidden/>
              </w:rPr>
              <w:fldChar w:fldCharType="separate"/>
            </w:r>
            <w:r w:rsidRPr="00550384">
              <w:rPr>
                <w:noProof/>
                <w:webHidden/>
              </w:rPr>
              <w:t>2</w:t>
            </w:r>
            <w:r w:rsidR="00550384">
              <w:rPr>
                <w:noProof/>
                <w:webHidden/>
              </w:rPr>
              <w:t>2</w:t>
            </w:r>
            <w:r w:rsidRPr="00550384">
              <w:rPr>
                <w:noProof/>
                <w:webHidden/>
              </w:rPr>
              <w:fldChar w:fldCharType="end"/>
            </w:r>
          </w:hyperlink>
        </w:p>
        <w:p w14:paraId="4C43DCA4" w14:textId="541097EA" w:rsidR="009101A4" w:rsidRPr="00550384" w:rsidRDefault="009101A4">
          <w:pPr>
            <w:pStyle w:val="Sommario1"/>
            <w:rPr>
              <w:rFonts w:asciiTheme="minorHAnsi" w:eastAsiaTheme="minorEastAsia" w:hAnsiTheme="minorHAnsi" w:cstheme="minorBidi"/>
              <w:noProof/>
              <w:lang w:val="it-IT" w:eastAsia="it-IT"/>
            </w:rPr>
          </w:pPr>
          <w:hyperlink w:anchor="_Toc88054748" w:history="1">
            <w:r w:rsidRPr="00550384">
              <w:rPr>
                <w:rStyle w:val="Collegamentoipertestuale"/>
                <w:rFonts w:ascii="Century Gothic" w:hAnsi="Century Gothic"/>
                <w:noProof/>
              </w:rPr>
              <w:t>Art. 22 ESONERO DI RESPONSABILITÀ E TRASFERIMENTO DEI RISCHI</w:t>
            </w:r>
            <w:r w:rsidRPr="00550384">
              <w:rPr>
                <w:noProof/>
                <w:webHidden/>
              </w:rPr>
              <w:tab/>
            </w:r>
            <w:r w:rsidRPr="00550384">
              <w:rPr>
                <w:noProof/>
                <w:webHidden/>
              </w:rPr>
              <w:fldChar w:fldCharType="begin"/>
            </w:r>
            <w:r w:rsidRPr="00550384">
              <w:rPr>
                <w:noProof/>
                <w:webHidden/>
              </w:rPr>
              <w:instrText xml:space="preserve"> PAGEREF _Toc88054748 \h </w:instrText>
            </w:r>
            <w:r w:rsidRPr="00550384">
              <w:rPr>
                <w:noProof/>
                <w:webHidden/>
              </w:rPr>
            </w:r>
            <w:r w:rsidRPr="00550384">
              <w:rPr>
                <w:noProof/>
                <w:webHidden/>
              </w:rPr>
              <w:fldChar w:fldCharType="separate"/>
            </w:r>
            <w:r w:rsidRPr="00550384">
              <w:rPr>
                <w:noProof/>
                <w:webHidden/>
              </w:rPr>
              <w:t>2</w:t>
            </w:r>
            <w:r w:rsidR="00550384">
              <w:rPr>
                <w:noProof/>
                <w:webHidden/>
              </w:rPr>
              <w:t>3</w:t>
            </w:r>
            <w:r w:rsidRPr="00550384">
              <w:rPr>
                <w:noProof/>
                <w:webHidden/>
              </w:rPr>
              <w:fldChar w:fldCharType="end"/>
            </w:r>
          </w:hyperlink>
        </w:p>
        <w:p w14:paraId="62745E83" w14:textId="20D26FFC" w:rsidR="009101A4" w:rsidRPr="00550384" w:rsidRDefault="009101A4">
          <w:pPr>
            <w:pStyle w:val="Sommario1"/>
            <w:rPr>
              <w:rFonts w:asciiTheme="minorHAnsi" w:eastAsiaTheme="minorEastAsia" w:hAnsiTheme="minorHAnsi" w:cstheme="minorBidi"/>
              <w:noProof/>
              <w:lang w:val="it-IT" w:eastAsia="it-IT"/>
            </w:rPr>
          </w:pPr>
          <w:hyperlink w:anchor="_Toc88054749" w:history="1">
            <w:r w:rsidRPr="00550384">
              <w:rPr>
                <w:rStyle w:val="Collegamentoipertestuale"/>
                <w:rFonts w:ascii="Century Gothic" w:hAnsi="Century Gothic"/>
                <w:noProof/>
              </w:rPr>
              <w:t>Art. 23</w:t>
            </w:r>
            <w:r w:rsidR="00550384">
              <w:rPr>
                <w:rStyle w:val="Collegamentoipertestuale"/>
                <w:rFonts w:ascii="Century Gothic" w:hAnsi="Century Gothic"/>
                <w:noProof/>
              </w:rPr>
              <w:t xml:space="preserve"> RISERVATEZZA</w:t>
            </w:r>
            <w:r w:rsidRPr="00550384">
              <w:rPr>
                <w:noProof/>
                <w:webHidden/>
              </w:rPr>
              <w:tab/>
            </w:r>
            <w:r w:rsidRPr="00550384">
              <w:rPr>
                <w:noProof/>
                <w:webHidden/>
              </w:rPr>
              <w:fldChar w:fldCharType="begin"/>
            </w:r>
            <w:r w:rsidRPr="00550384">
              <w:rPr>
                <w:noProof/>
                <w:webHidden/>
              </w:rPr>
              <w:instrText xml:space="preserve"> PAGEREF _Toc88054749 \h </w:instrText>
            </w:r>
            <w:r w:rsidRPr="00550384">
              <w:rPr>
                <w:noProof/>
                <w:webHidden/>
              </w:rPr>
            </w:r>
            <w:r w:rsidRPr="00550384">
              <w:rPr>
                <w:noProof/>
                <w:webHidden/>
              </w:rPr>
              <w:fldChar w:fldCharType="separate"/>
            </w:r>
            <w:r w:rsidRPr="00550384">
              <w:rPr>
                <w:noProof/>
                <w:webHidden/>
              </w:rPr>
              <w:t>2</w:t>
            </w:r>
            <w:r w:rsidR="00550384">
              <w:rPr>
                <w:noProof/>
                <w:webHidden/>
              </w:rPr>
              <w:t>3</w:t>
            </w:r>
            <w:r w:rsidRPr="00550384">
              <w:rPr>
                <w:noProof/>
                <w:webHidden/>
              </w:rPr>
              <w:fldChar w:fldCharType="end"/>
            </w:r>
          </w:hyperlink>
        </w:p>
        <w:p w14:paraId="255AA6C0" w14:textId="23EEDFBE" w:rsidR="009101A4" w:rsidRPr="00550384" w:rsidRDefault="009101A4">
          <w:pPr>
            <w:pStyle w:val="Sommario1"/>
            <w:rPr>
              <w:rFonts w:asciiTheme="minorHAnsi" w:eastAsiaTheme="minorEastAsia" w:hAnsiTheme="minorHAnsi" w:cstheme="minorBidi"/>
              <w:noProof/>
              <w:lang w:val="it-IT" w:eastAsia="it-IT"/>
            </w:rPr>
          </w:pPr>
          <w:hyperlink w:anchor="_Toc88054750" w:history="1">
            <w:r w:rsidRPr="00550384">
              <w:rPr>
                <w:rStyle w:val="Collegamentoipertestuale"/>
                <w:rFonts w:ascii="Century Gothic" w:hAnsi="Century Gothic"/>
                <w:noProof/>
              </w:rPr>
              <w:t xml:space="preserve">Art. 24 </w:t>
            </w:r>
            <w:r w:rsidR="00550384">
              <w:rPr>
                <w:rStyle w:val="Collegamentoipertestuale"/>
                <w:rFonts w:ascii="Century Gothic" w:hAnsi="Century Gothic"/>
                <w:noProof/>
              </w:rPr>
              <w:t>PENALI</w:t>
            </w:r>
            <w:r w:rsidRPr="00550384">
              <w:rPr>
                <w:noProof/>
                <w:webHidden/>
              </w:rPr>
              <w:tab/>
            </w:r>
            <w:r w:rsidRPr="00550384">
              <w:rPr>
                <w:noProof/>
                <w:webHidden/>
              </w:rPr>
              <w:fldChar w:fldCharType="begin"/>
            </w:r>
            <w:r w:rsidRPr="00550384">
              <w:rPr>
                <w:noProof/>
                <w:webHidden/>
              </w:rPr>
              <w:instrText xml:space="preserve"> PAGEREF _Toc88054750 \h </w:instrText>
            </w:r>
            <w:r w:rsidRPr="00550384">
              <w:rPr>
                <w:noProof/>
                <w:webHidden/>
              </w:rPr>
            </w:r>
            <w:r w:rsidRPr="00550384">
              <w:rPr>
                <w:noProof/>
                <w:webHidden/>
              </w:rPr>
              <w:fldChar w:fldCharType="separate"/>
            </w:r>
            <w:r w:rsidRPr="00550384">
              <w:rPr>
                <w:noProof/>
                <w:webHidden/>
              </w:rPr>
              <w:t>2</w:t>
            </w:r>
            <w:r w:rsidR="00550384">
              <w:rPr>
                <w:noProof/>
                <w:webHidden/>
              </w:rPr>
              <w:t>4</w:t>
            </w:r>
            <w:r w:rsidRPr="00550384">
              <w:rPr>
                <w:noProof/>
                <w:webHidden/>
              </w:rPr>
              <w:fldChar w:fldCharType="end"/>
            </w:r>
          </w:hyperlink>
        </w:p>
        <w:p w14:paraId="21BBE174" w14:textId="39900503" w:rsidR="009101A4" w:rsidRPr="00550384" w:rsidRDefault="009101A4">
          <w:pPr>
            <w:pStyle w:val="Sommario1"/>
            <w:rPr>
              <w:rFonts w:asciiTheme="minorHAnsi" w:eastAsiaTheme="minorEastAsia" w:hAnsiTheme="minorHAnsi" w:cstheme="minorBidi"/>
              <w:noProof/>
              <w:lang w:val="it-IT" w:eastAsia="it-IT"/>
            </w:rPr>
          </w:pPr>
          <w:hyperlink w:anchor="_Toc88054751" w:history="1">
            <w:r w:rsidRPr="00550384">
              <w:rPr>
                <w:rStyle w:val="Collegamentoipertestuale"/>
                <w:rFonts w:ascii="Century Gothic" w:hAnsi="Century Gothic"/>
                <w:noProof/>
              </w:rPr>
              <w:t xml:space="preserve">Art. 25 </w:t>
            </w:r>
            <w:r w:rsidR="00550384" w:rsidRPr="00550384">
              <w:rPr>
                <w:rStyle w:val="Collegamentoipertestuale"/>
                <w:rFonts w:ascii="Century Gothic" w:hAnsi="Century Gothic"/>
                <w:noProof/>
              </w:rPr>
              <w:t>RISOLUZIONE DEL CONTRATTO</w:t>
            </w:r>
            <w:r w:rsidRPr="00550384">
              <w:rPr>
                <w:noProof/>
                <w:webHidden/>
              </w:rPr>
              <w:tab/>
            </w:r>
            <w:r w:rsidRPr="00550384">
              <w:rPr>
                <w:noProof/>
                <w:webHidden/>
              </w:rPr>
              <w:fldChar w:fldCharType="begin"/>
            </w:r>
            <w:r w:rsidRPr="00550384">
              <w:rPr>
                <w:noProof/>
                <w:webHidden/>
              </w:rPr>
              <w:instrText xml:space="preserve"> PAGEREF _Toc88054751 \h </w:instrText>
            </w:r>
            <w:r w:rsidRPr="00550384">
              <w:rPr>
                <w:noProof/>
                <w:webHidden/>
              </w:rPr>
            </w:r>
            <w:r w:rsidRPr="00550384">
              <w:rPr>
                <w:noProof/>
                <w:webHidden/>
              </w:rPr>
              <w:fldChar w:fldCharType="separate"/>
            </w:r>
            <w:r w:rsidRPr="00550384">
              <w:rPr>
                <w:noProof/>
                <w:webHidden/>
              </w:rPr>
              <w:t>2</w:t>
            </w:r>
            <w:r w:rsidR="00550384">
              <w:rPr>
                <w:noProof/>
                <w:webHidden/>
              </w:rPr>
              <w:t>8</w:t>
            </w:r>
            <w:r w:rsidRPr="00550384">
              <w:rPr>
                <w:noProof/>
                <w:webHidden/>
              </w:rPr>
              <w:fldChar w:fldCharType="end"/>
            </w:r>
          </w:hyperlink>
        </w:p>
        <w:p w14:paraId="3FC4E07A" w14:textId="68132208" w:rsidR="009101A4" w:rsidRPr="00550384" w:rsidRDefault="009101A4">
          <w:pPr>
            <w:pStyle w:val="Sommario1"/>
            <w:rPr>
              <w:rFonts w:asciiTheme="minorHAnsi" w:eastAsiaTheme="minorEastAsia" w:hAnsiTheme="minorHAnsi" w:cstheme="minorBidi"/>
              <w:noProof/>
              <w:lang w:val="it-IT" w:eastAsia="it-IT"/>
            </w:rPr>
          </w:pPr>
          <w:hyperlink w:anchor="_Toc88054752" w:history="1">
            <w:r w:rsidRPr="00550384">
              <w:rPr>
                <w:rStyle w:val="Collegamentoipertestuale"/>
                <w:rFonts w:ascii="Century Gothic" w:hAnsi="Century Gothic"/>
                <w:noProof/>
              </w:rPr>
              <w:t>Art. 26</w:t>
            </w:r>
            <w:r w:rsidR="00550384" w:rsidRPr="00550384">
              <w:t xml:space="preserve"> </w:t>
            </w:r>
            <w:r w:rsidR="00550384" w:rsidRPr="00550384">
              <w:rPr>
                <w:rStyle w:val="Collegamentoipertestuale"/>
                <w:rFonts w:ascii="Century Gothic" w:hAnsi="Century Gothic"/>
                <w:noProof/>
              </w:rPr>
              <w:t>RECESSO DAL CONTRATTO</w:t>
            </w:r>
            <w:r w:rsidRPr="00550384">
              <w:rPr>
                <w:noProof/>
                <w:webHidden/>
              </w:rPr>
              <w:tab/>
            </w:r>
            <w:r w:rsidRPr="00550384">
              <w:rPr>
                <w:noProof/>
                <w:webHidden/>
              </w:rPr>
              <w:fldChar w:fldCharType="begin"/>
            </w:r>
            <w:r w:rsidRPr="00550384">
              <w:rPr>
                <w:noProof/>
                <w:webHidden/>
              </w:rPr>
              <w:instrText xml:space="preserve"> PAGEREF _Toc88054752 \h </w:instrText>
            </w:r>
            <w:r w:rsidRPr="00550384">
              <w:rPr>
                <w:noProof/>
                <w:webHidden/>
              </w:rPr>
            </w:r>
            <w:r w:rsidRPr="00550384">
              <w:rPr>
                <w:noProof/>
                <w:webHidden/>
              </w:rPr>
              <w:fldChar w:fldCharType="separate"/>
            </w:r>
            <w:r w:rsidRPr="00550384">
              <w:rPr>
                <w:noProof/>
                <w:webHidden/>
              </w:rPr>
              <w:t>2</w:t>
            </w:r>
            <w:r w:rsidR="00550384">
              <w:rPr>
                <w:noProof/>
                <w:webHidden/>
              </w:rPr>
              <w:t>9</w:t>
            </w:r>
            <w:r w:rsidRPr="00550384">
              <w:rPr>
                <w:noProof/>
                <w:webHidden/>
              </w:rPr>
              <w:fldChar w:fldCharType="end"/>
            </w:r>
          </w:hyperlink>
        </w:p>
        <w:p w14:paraId="7EE49124" w14:textId="436B2B83" w:rsidR="009101A4" w:rsidRPr="00550384" w:rsidRDefault="009101A4">
          <w:pPr>
            <w:pStyle w:val="Sommario1"/>
            <w:rPr>
              <w:rFonts w:asciiTheme="minorHAnsi" w:eastAsiaTheme="minorEastAsia" w:hAnsiTheme="minorHAnsi" w:cstheme="minorBidi"/>
              <w:noProof/>
              <w:lang w:val="it-IT" w:eastAsia="it-IT"/>
            </w:rPr>
          </w:pPr>
          <w:hyperlink w:anchor="_Toc88054753" w:history="1">
            <w:r w:rsidRPr="00550384">
              <w:rPr>
                <w:rStyle w:val="Collegamentoipertestuale"/>
                <w:rFonts w:ascii="Century Gothic" w:hAnsi="Century Gothic"/>
                <w:noProof/>
              </w:rPr>
              <w:t>Art. 27</w:t>
            </w:r>
            <w:r w:rsidR="00550384" w:rsidRPr="00550384">
              <w:t xml:space="preserve"> </w:t>
            </w:r>
            <w:r w:rsidR="00550384" w:rsidRPr="00550384">
              <w:rPr>
                <w:rStyle w:val="Collegamentoipertestuale"/>
                <w:rFonts w:ascii="Century Gothic" w:hAnsi="Century Gothic"/>
                <w:noProof/>
              </w:rPr>
              <w:t>FORO COMPETENTE</w:t>
            </w:r>
            <w:r w:rsidRPr="00550384">
              <w:rPr>
                <w:noProof/>
                <w:webHidden/>
              </w:rPr>
              <w:tab/>
            </w:r>
            <w:r w:rsidRPr="00550384">
              <w:rPr>
                <w:noProof/>
                <w:webHidden/>
              </w:rPr>
              <w:fldChar w:fldCharType="begin"/>
            </w:r>
            <w:r w:rsidRPr="00550384">
              <w:rPr>
                <w:noProof/>
                <w:webHidden/>
              </w:rPr>
              <w:instrText xml:space="preserve"> PAGEREF _Toc88054753 \h </w:instrText>
            </w:r>
            <w:r w:rsidRPr="00550384">
              <w:rPr>
                <w:noProof/>
                <w:webHidden/>
              </w:rPr>
            </w:r>
            <w:r w:rsidRPr="00550384">
              <w:rPr>
                <w:noProof/>
                <w:webHidden/>
              </w:rPr>
              <w:fldChar w:fldCharType="separate"/>
            </w:r>
            <w:r w:rsidRPr="00550384">
              <w:rPr>
                <w:noProof/>
                <w:webHidden/>
              </w:rPr>
              <w:t>2</w:t>
            </w:r>
            <w:r w:rsidR="00550384">
              <w:rPr>
                <w:noProof/>
                <w:webHidden/>
              </w:rPr>
              <w:t>9</w:t>
            </w:r>
            <w:r w:rsidRPr="00550384">
              <w:rPr>
                <w:noProof/>
                <w:webHidden/>
              </w:rPr>
              <w:fldChar w:fldCharType="end"/>
            </w:r>
          </w:hyperlink>
        </w:p>
        <w:p w14:paraId="21A116B4" w14:textId="64D2E8C6" w:rsidR="009101A4" w:rsidRPr="00550384" w:rsidRDefault="009101A4">
          <w:pPr>
            <w:pStyle w:val="Sommario1"/>
            <w:rPr>
              <w:rFonts w:asciiTheme="minorHAnsi" w:eastAsiaTheme="minorEastAsia" w:hAnsiTheme="minorHAnsi" w:cstheme="minorBidi"/>
              <w:noProof/>
              <w:lang w:val="it-IT" w:eastAsia="it-IT"/>
            </w:rPr>
          </w:pPr>
          <w:hyperlink w:anchor="_Toc88054754" w:history="1">
            <w:r w:rsidRPr="00550384">
              <w:rPr>
                <w:rStyle w:val="Collegamentoipertestuale"/>
                <w:rFonts w:ascii="Century Gothic" w:hAnsi="Century Gothic"/>
                <w:noProof/>
              </w:rPr>
              <w:t>Art. 28</w:t>
            </w:r>
            <w:r w:rsidR="00550384" w:rsidRPr="00550384">
              <w:t xml:space="preserve"> </w:t>
            </w:r>
            <w:r w:rsidR="00550384" w:rsidRPr="00550384">
              <w:rPr>
                <w:rStyle w:val="Collegamentoipertestuale"/>
                <w:rFonts w:ascii="Century Gothic" w:hAnsi="Century Gothic"/>
                <w:noProof/>
              </w:rPr>
              <w:t>NORME DI RINVIO</w:t>
            </w:r>
            <w:r w:rsidRPr="00550384">
              <w:rPr>
                <w:noProof/>
                <w:webHidden/>
              </w:rPr>
              <w:tab/>
            </w:r>
            <w:r w:rsidRPr="00550384">
              <w:rPr>
                <w:noProof/>
                <w:webHidden/>
              </w:rPr>
              <w:fldChar w:fldCharType="begin"/>
            </w:r>
            <w:r w:rsidRPr="00550384">
              <w:rPr>
                <w:noProof/>
                <w:webHidden/>
              </w:rPr>
              <w:instrText xml:space="preserve"> PAGEREF _Toc88054754 \h </w:instrText>
            </w:r>
            <w:r w:rsidRPr="00550384">
              <w:rPr>
                <w:noProof/>
                <w:webHidden/>
              </w:rPr>
            </w:r>
            <w:r w:rsidRPr="00550384">
              <w:rPr>
                <w:noProof/>
                <w:webHidden/>
              </w:rPr>
              <w:fldChar w:fldCharType="separate"/>
            </w:r>
            <w:r w:rsidRPr="00550384">
              <w:rPr>
                <w:noProof/>
                <w:webHidden/>
              </w:rPr>
              <w:t>2</w:t>
            </w:r>
            <w:r w:rsidR="00550384">
              <w:rPr>
                <w:noProof/>
                <w:webHidden/>
              </w:rPr>
              <w:t>9</w:t>
            </w:r>
            <w:r w:rsidRPr="00550384">
              <w:rPr>
                <w:noProof/>
                <w:webHidden/>
              </w:rPr>
              <w:fldChar w:fldCharType="end"/>
            </w:r>
          </w:hyperlink>
        </w:p>
        <w:p w14:paraId="1DC336B3" w14:textId="680FD40C" w:rsidR="009101A4" w:rsidRPr="00550384" w:rsidRDefault="009101A4">
          <w:pPr>
            <w:pStyle w:val="Sommario1"/>
            <w:rPr>
              <w:rFonts w:asciiTheme="minorHAnsi" w:eastAsiaTheme="minorEastAsia" w:hAnsiTheme="minorHAnsi" w:cstheme="minorBidi"/>
              <w:noProof/>
              <w:lang w:val="it-IT" w:eastAsia="it-IT"/>
            </w:rPr>
          </w:pPr>
          <w:hyperlink w:anchor="_Toc88054755" w:history="1">
            <w:r w:rsidRPr="00550384">
              <w:rPr>
                <w:rStyle w:val="Collegamentoipertestuale"/>
                <w:rFonts w:ascii="Century Gothic" w:hAnsi="Century Gothic"/>
                <w:noProof/>
              </w:rPr>
              <w:t>Art. 29</w:t>
            </w:r>
            <w:r w:rsidR="00550384" w:rsidRPr="00550384">
              <w:t xml:space="preserve"> </w:t>
            </w:r>
            <w:r w:rsidR="00550384" w:rsidRPr="00550384">
              <w:rPr>
                <w:rStyle w:val="Collegamentoipertestuale"/>
                <w:rFonts w:ascii="Century Gothic" w:hAnsi="Century Gothic"/>
                <w:noProof/>
              </w:rPr>
              <w:t>RESPONSABILE DEL PROCEDIMENTO</w:t>
            </w:r>
            <w:r w:rsidRPr="00550384">
              <w:rPr>
                <w:noProof/>
                <w:webHidden/>
              </w:rPr>
              <w:tab/>
            </w:r>
            <w:r w:rsidR="00550384">
              <w:rPr>
                <w:noProof/>
                <w:webHidden/>
              </w:rPr>
              <w:t>30</w:t>
            </w:r>
          </w:hyperlink>
        </w:p>
        <w:p w14:paraId="651626C0" w14:textId="05050D79" w:rsidR="009101A4" w:rsidRPr="00550384" w:rsidRDefault="009101A4">
          <w:pPr>
            <w:pStyle w:val="Sommario1"/>
            <w:rPr>
              <w:rFonts w:asciiTheme="minorHAnsi" w:eastAsiaTheme="minorEastAsia" w:hAnsiTheme="minorHAnsi" w:cstheme="minorBidi"/>
              <w:noProof/>
              <w:lang w:val="it-IT" w:eastAsia="it-IT"/>
            </w:rPr>
          </w:pPr>
          <w:hyperlink w:anchor="_Toc88054757" w:history="1"/>
        </w:p>
        <w:p w14:paraId="7DE9F44B" w14:textId="77777777" w:rsidR="00794E6D" w:rsidRPr="00CF3485" w:rsidRDefault="00794E6D" w:rsidP="007D7A45">
          <w:pPr>
            <w:pStyle w:val="Sommario1"/>
            <w:rPr>
              <w:vanish/>
              <w:highlight w:val="yellow"/>
            </w:rPr>
          </w:pPr>
          <w:r w:rsidRPr="00550384">
            <w:fldChar w:fldCharType="end"/>
          </w:r>
        </w:p>
      </w:sdtContent>
    </w:sdt>
    <w:p w14:paraId="7C687F01" w14:textId="77777777" w:rsidR="00794E6D" w:rsidRPr="00CF3485" w:rsidRDefault="00794E6D" w:rsidP="00794E6D">
      <w:pPr>
        <w:pStyle w:val="Default"/>
        <w:tabs>
          <w:tab w:val="left" w:pos="284"/>
          <w:tab w:val="left" w:pos="851"/>
        </w:tabs>
        <w:spacing w:line="276" w:lineRule="auto"/>
        <w:jc w:val="both"/>
        <w:rPr>
          <w:rFonts w:ascii="Century Gothic" w:hAnsi="Century Gothic"/>
          <w:b/>
          <w:bCs/>
          <w:sz w:val="22"/>
          <w:szCs w:val="22"/>
          <w:highlight w:val="yellow"/>
        </w:rPr>
      </w:pPr>
    </w:p>
    <w:p w14:paraId="1BEA6A19" w14:textId="77777777" w:rsidR="00794E6D" w:rsidRPr="00CF3485" w:rsidRDefault="00794E6D" w:rsidP="00794E6D">
      <w:pPr>
        <w:pStyle w:val="Default"/>
        <w:tabs>
          <w:tab w:val="left" w:pos="284"/>
          <w:tab w:val="left" w:pos="851"/>
        </w:tabs>
        <w:spacing w:line="276" w:lineRule="auto"/>
        <w:rPr>
          <w:rFonts w:ascii="Century Gothic" w:hAnsi="Century Gothic"/>
          <w:b/>
          <w:bCs/>
          <w:sz w:val="22"/>
          <w:szCs w:val="22"/>
          <w:highlight w:val="yellow"/>
        </w:rPr>
      </w:pPr>
    </w:p>
    <w:p w14:paraId="0AF4FB74" w14:textId="77777777" w:rsidR="00794E6D" w:rsidRPr="00CF3485" w:rsidRDefault="00794E6D" w:rsidP="00794E6D">
      <w:pPr>
        <w:pStyle w:val="Default"/>
        <w:tabs>
          <w:tab w:val="left" w:pos="284"/>
          <w:tab w:val="left" w:pos="851"/>
        </w:tabs>
        <w:spacing w:line="276" w:lineRule="auto"/>
        <w:jc w:val="center"/>
        <w:rPr>
          <w:rFonts w:ascii="Century Gothic" w:hAnsi="Century Gothic"/>
          <w:b/>
          <w:bCs/>
          <w:sz w:val="22"/>
          <w:szCs w:val="22"/>
          <w:highlight w:val="yellow"/>
        </w:rPr>
      </w:pPr>
    </w:p>
    <w:p w14:paraId="6214EE71" w14:textId="77777777" w:rsidR="00CF3485" w:rsidRPr="00CF3485" w:rsidRDefault="00CF3485" w:rsidP="00794E6D">
      <w:pPr>
        <w:pStyle w:val="Default"/>
        <w:tabs>
          <w:tab w:val="left" w:pos="284"/>
          <w:tab w:val="left" w:pos="851"/>
        </w:tabs>
        <w:spacing w:line="276" w:lineRule="auto"/>
        <w:jc w:val="center"/>
        <w:rPr>
          <w:rFonts w:ascii="Century Gothic" w:hAnsi="Century Gothic"/>
          <w:b/>
          <w:bCs/>
          <w:sz w:val="22"/>
          <w:szCs w:val="22"/>
          <w:highlight w:val="yellow"/>
        </w:rPr>
      </w:pPr>
    </w:p>
    <w:p w14:paraId="735F57B8" w14:textId="77777777" w:rsidR="00794E6D" w:rsidRPr="00CF3485" w:rsidRDefault="00794E6D" w:rsidP="00794E6D">
      <w:pPr>
        <w:pStyle w:val="Default"/>
        <w:tabs>
          <w:tab w:val="left" w:pos="284"/>
          <w:tab w:val="left" w:pos="851"/>
        </w:tabs>
        <w:spacing w:line="276" w:lineRule="auto"/>
        <w:jc w:val="center"/>
        <w:rPr>
          <w:rFonts w:ascii="Century Gothic" w:hAnsi="Century Gothic"/>
          <w:b/>
          <w:bCs/>
          <w:sz w:val="22"/>
          <w:szCs w:val="22"/>
          <w:highlight w:val="yellow"/>
        </w:rPr>
      </w:pPr>
    </w:p>
    <w:p w14:paraId="6C2DB0CC" w14:textId="77777777" w:rsidR="004C5E94" w:rsidRDefault="004C5E94" w:rsidP="00794E6D">
      <w:pPr>
        <w:pStyle w:val="Default"/>
        <w:tabs>
          <w:tab w:val="left" w:pos="284"/>
          <w:tab w:val="left" w:pos="851"/>
        </w:tabs>
        <w:spacing w:line="276" w:lineRule="auto"/>
        <w:jc w:val="center"/>
        <w:rPr>
          <w:rFonts w:ascii="Century Gothic" w:hAnsi="Century Gothic"/>
          <w:b/>
          <w:bCs/>
          <w:sz w:val="22"/>
          <w:szCs w:val="22"/>
        </w:rPr>
      </w:pPr>
    </w:p>
    <w:p w14:paraId="545F9A82" w14:textId="77777777" w:rsidR="0009077A" w:rsidRDefault="0009077A" w:rsidP="00794E6D">
      <w:pPr>
        <w:pStyle w:val="Default"/>
        <w:tabs>
          <w:tab w:val="left" w:pos="284"/>
          <w:tab w:val="left" w:pos="851"/>
        </w:tabs>
        <w:spacing w:line="276" w:lineRule="auto"/>
        <w:jc w:val="center"/>
        <w:rPr>
          <w:rFonts w:ascii="Century Gothic" w:hAnsi="Century Gothic"/>
          <w:b/>
          <w:bCs/>
          <w:sz w:val="22"/>
          <w:szCs w:val="22"/>
        </w:rPr>
      </w:pPr>
    </w:p>
    <w:p w14:paraId="7C98840F" w14:textId="77777777" w:rsidR="0009077A" w:rsidRPr="00CF3485" w:rsidRDefault="0009077A" w:rsidP="00794E6D">
      <w:pPr>
        <w:pStyle w:val="Default"/>
        <w:tabs>
          <w:tab w:val="left" w:pos="284"/>
          <w:tab w:val="left" w:pos="851"/>
        </w:tabs>
        <w:spacing w:line="276" w:lineRule="auto"/>
        <w:jc w:val="center"/>
        <w:rPr>
          <w:rFonts w:ascii="Century Gothic" w:hAnsi="Century Gothic"/>
          <w:b/>
          <w:bCs/>
          <w:sz w:val="22"/>
          <w:szCs w:val="22"/>
        </w:rPr>
      </w:pPr>
    </w:p>
    <w:p w14:paraId="751D3E0C" w14:textId="396A9F35" w:rsidR="00794E6D" w:rsidRPr="00CF3485" w:rsidRDefault="007F27D7" w:rsidP="00794E6D">
      <w:pPr>
        <w:pStyle w:val="Default"/>
        <w:tabs>
          <w:tab w:val="left" w:pos="284"/>
          <w:tab w:val="left" w:pos="851"/>
        </w:tabs>
        <w:spacing w:line="276" w:lineRule="auto"/>
        <w:jc w:val="center"/>
        <w:rPr>
          <w:rFonts w:ascii="Century Gothic" w:hAnsi="Century Gothic"/>
          <w:b/>
          <w:bCs/>
          <w:sz w:val="22"/>
          <w:szCs w:val="22"/>
        </w:rPr>
      </w:pPr>
      <w:r w:rsidRPr="00CF3485">
        <w:rPr>
          <w:rFonts w:ascii="Century Gothic" w:hAnsi="Century Gothic"/>
          <w:b/>
          <w:bCs/>
          <w:sz w:val="22"/>
          <w:szCs w:val="22"/>
        </w:rPr>
        <w:lastRenderedPageBreak/>
        <w:t>TRA</w:t>
      </w:r>
      <w:r w:rsidR="00794E6D" w:rsidRPr="00CF3485">
        <w:rPr>
          <w:rFonts w:ascii="Century Gothic" w:hAnsi="Century Gothic"/>
          <w:b/>
          <w:bCs/>
          <w:sz w:val="22"/>
          <w:szCs w:val="22"/>
        </w:rPr>
        <w:t>:</w:t>
      </w:r>
    </w:p>
    <w:p w14:paraId="4130450D" w14:textId="77777777" w:rsidR="007F27D7" w:rsidRPr="00CF3485" w:rsidRDefault="007F27D7" w:rsidP="007F27D7">
      <w:pPr>
        <w:tabs>
          <w:tab w:val="left" w:pos="284"/>
          <w:tab w:val="left" w:pos="851"/>
        </w:tabs>
        <w:spacing w:line="276" w:lineRule="auto"/>
        <w:jc w:val="both"/>
        <w:rPr>
          <w:rFonts w:ascii="Century Gothic" w:hAnsi="Century Gothic" w:cs="Arial"/>
          <w:lang w:val="it-IT"/>
        </w:rPr>
      </w:pPr>
      <w:r w:rsidRPr="00CF3485">
        <w:rPr>
          <w:rFonts w:ascii="Century Gothic" w:hAnsi="Century Gothic"/>
          <w:b/>
        </w:rPr>
        <w:t>Agenzia</w:t>
      </w:r>
      <w:r w:rsidR="00794E6D" w:rsidRPr="00CF3485">
        <w:rPr>
          <w:rFonts w:ascii="Century Gothic" w:hAnsi="Century Gothic"/>
          <w:b/>
        </w:rPr>
        <w:t xml:space="preserve"> Regionale Emergenza Urgenza</w:t>
      </w:r>
      <w:r w:rsidR="00794E6D" w:rsidRPr="00CF3485">
        <w:rPr>
          <w:rFonts w:ascii="Century Gothic" w:hAnsi="Century Gothic"/>
          <w:bCs/>
        </w:rPr>
        <w:t xml:space="preserve"> (di seguito denominata AREU), con sede </w:t>
      </w:r>
      <w:r w:rsidRPr="00CF3485">
        <w:rPr>
          <w:rFonts w:ascii="Century Gothic" w:hAnsi="Century Gothic"/>
          <w:bCs/>
        </w:rPr>
        <w:t>legale</w:t>
      </w:r>
      <w:r w:rsidR="00794E6D" w:rsidRPr="00CF3485">
        <w:rPr>
          <w:rFonts w:ascii="Century Gothic" w:hAnsi="Century Gothic"/>
          <w:bCs/>
        </w:rPr>
        <w:t xml:space="preserve"> in Milano, Via</w:t>
      </w:r>
      <w:r w:rsidRPr="00CF3485">
        <w:rPr>
          <w:rFonts w:ascii="Century Gothic" w:hAnsi="Century Gothic"/>
          <w:bCs/>
        </w:rPr>
        <w:t>le</w:t>
      </w:r>
      <w:r w:rsidR="00794E6D" w:rsidRPr="00CF3485">
        <w:rPr>
          <w:rFonts w:ascii="Century Gothic" w:hAnsi="Century Gothic"/>
          <w:bCs/>
        </w:rPr>
        <w:t xml:space="preserve"> </w:t>
      </w:r>
      <w:r w:rsidRPr="00CF3485">
        <w:rPr>
          <w:rFonts w:ascii="Century Gothic" w:hAnsi="Century Gothic"/>
          <w:bCs/>
        </w:rPr>
        <w:t xml:space="preserve">Monza </w:t>
      </w:r>
      <w:r w:rsidR="00794E6D" w:rsidRPr="00CF3485">
        <w:rPr>
          <w:rFonts w:ascii="Century Gothic" w:hAnsi="Century Gothic"/>
          <w:bCs/>
        </w:rPr>
        <w:t xml:space="preserve">n. </w:t>
      </w:r>
      <w:r w:rsidRPr="00CF3485">
        <w:rPr>
          <w:rFonts w:ascii="Century Gothic" w:hAnsi="Century Gothic"/>
          <w:bCs/>
        </w:rPr>
        <w:t>223</w:t>
      </w:r>
      <w:r w:rsidR="00794E6D" w:rsidRPr="00CF3485">
        <w:rPr>
          <w:rFonts w:ascii="Century Gothic" w:hAnsi="Century Gothic"/>
          <w:bCs/>
        </w:rPr>
        <w:t xml:space="preserve">, C.F. e P. IVA 03128170135, </w:t>
      </w:r>
      <w:r w:rsidRPr="00CF3485">
        <w:rPr>
          <w:rFonts w:ascii="Century Gothic" w:hAnsi="Century Gothic" w:cs="Arial"/>
          <w:lang w:val="it-IT"/>
        </w:rPr>
        <w:t>posta elettronica certificata protocollo@pec.areu.lombardia.it – rappresentata dal Direttore Generale pro-tempore, Dott. Massimo Lombardo (di seguito denominata AREU e/o Agenzia),</w:t>
      </w:r>
    </w:p>
    <w:p w14:paraId="73D5D923" w14:textId="77777777" w:rsidR="007F27D7" w:rsidRPr="00CF3485" w:rsidRDefault="007F27D7" w:rsidP="007F27D7">
      <w:pPr>
        <w:tabs>
          <w:tab w:val="left" w:pos="284"/>
          <w:tab w:val="left" w:pos="851"/>
        </w:tabs>
        <w:spacing w:line="276" w:lineRule="auto"/>
        <w:jc w:val="center"/>
        <w:rPr>
          <w:rFonts w:ascii="Century Gothic" w:hAnsi="Century Gothic" w:cs="Arial"/>
          <w:lang w:val="it-IT"/>
        </w:rPr>
      </w:pPr>
      <w:r w:rsidRPr="00CF3485">
        <w:rPr>
          <w:rFonts w:ascii="Century Gothic" w:hAnsi="Century Gothic" w:cs="Arial"/>
          <w:lang w:val="it-IT"/>
        </w:rPr>
        <w:t xml:space="preserve">e </w:t>
      </w:r>
    </w:p>
    <w:p w14:paraId="6DF8169D" w14:textId="7079A889" w:rsidR="007F27D7" w:rsidRPr="00CF3485" w:rsidRDefault="007F27D7" w:rsidP="007F27D7">
      <w:pPr>
        <w:tabs>
          <w:tab w:val="left" w:pos="284"/>
          <w:tab w:val="left" w:pos="851"/>
        </w:tabs>
        <w:spacing w:line="276" w:lineRule="auto"/>
        <w:jc w:val="both"/>
        <w:rPr>
          <w:rFonts w:ascii="Century Gothic" w:hAnsi="Century Gothic" w:cs="Arial"/>
          <w:lang w:val="it-IT"/>
        </w:rPr>
      </w:pPr>
      <w:r w:rsidRPr="00CF3485">
        <w:rPr>
          <w:rFonts w:ascii="Century Gothic" w:hAnsi="Century Gothic" w:cs="Arial"/>
          <w:lang w:val="it-IT"/>
        </w:rPr>
        <w:t xml:space="preserve">……………… con sede legale in ………….–  C.F./P.IVA ………. posta elettronica certificata </w:t>
      </w:r>
      <w:r w:rsidR="00CF3485">
        <w:t xml:space="preserve">…………….. </w:t>
      </w:r>
      <w:r w:rsidRPr="00CF3485">
        <w:rPr>
          <w:rFonts w:ascii="Century Gothic" w:hAnsi="Century Gothic" w:cs="Arial"/>
          <w:lang w:val="it-IT"/>
        </w:rPr>
        <w:t>rappresentata dal Legale Rappresentate ……………(di seguito denominata Impresa e/o Fornitore).</w:t>
      </w:r>
    </w:p>
    <w:p w14:paraId="7DE248BE" w14:textId="61886B76" w:rsidR="00794E6D" w:rsidRPr="00CF3485" w:rsidRDefault="00794E6D" w:rsidP="007F27D7">
      <w:pPr>
        <w:pStyle w:val="Default"/>
        <w:spacing w:line="276" w:lineRule="auto"/>
        <w:jc w:val="both"/>
        <w:rPr>
          <w:rFonts w:ascii="Century Gothic" w:hAnsi="Century Gothic"/>
          <w:bCs/>
          <w:sz w:val="22"/>
          <w:szCs w:val="22"/>
        </w:rPr>
      </w:pPr>
    </w:p>
    <w:p w14:paraId="38BF2DCC" w14:textId="718657DA" w:rsidR="00794E6D" w:rsidRPr="00CF3485" w:rsidRDefault="00794E6D" w:rsidP="00794E6D">
      <w:pPr>
        <w:pStyle w:val="Default"/>
        <w:tabs>
          <w:tab w:val="left" w:pos="284"/>
          <w:tab w:val="left" w:pos="851"/>
        </w:tabs>
        <w:spacing w:line="276" w:lineRule="auto"/>
        <w:jc w:val="center"/>
        <w:rPr>
          <w:rFonts w:ascii="Century Gothic" w:hAnsi="Century Gothic"/>
          <w:b/>
          <w:bCs/>
          <w:sz w:val="22"/>
          <w:szCs w:val="22"/>
        </w:rPr>
      </w:pPr>
      <w:r w:rsidRPr="00CF3485">
        <w:rPr>
          <w:rFonts w:ascii="Century Gothic" w:hAnsi="Century Gothic"/>
          <w:b/>
          <w:bCs/>
          <w:sz w:val="22"/>
          <w:szCs w:val="22"/>
        </w:rPr>
        <w:t>PREMESSO</w:t>
      </w:r>
      <w:r w:rsidR="007F27D7" w:rsidRPr="00CF3485">
        <w:rPr>
          <w:rFonts w:ascii="Century Gothic" w:hAnsi="Century Gothic"/>
          <w:b/>
          <w:bCs/>
          <w:sz w:val="22"/>
          <w:szCs w:val="22"/>
        </w:rPr>
        <w:t xml:space="preserve"> che</w:t>
      </w:r>
    </w:p>
    <w:p w14:paraId="3FB6AECE" w14:textId="77777777" w:rsidR="007F27D7" w:rsidRPr="00CF3485" w:rsidRDefault="007F27D7" w:rsidP="007F27D7">
      <w:pPr>
        <w:tabs>
          <w:tab w:val="left" w:pos="284"/>
          <w:tab w:val="left" w:pos="851"/>
        </w:tabs>
        <w:spacing w:line="276" w:lineRule="auto"/>
        <w:jc w:val="both"/>
        <w:rPr>
          <w:rFonts w:ascii="Century Gothic" w:hAnsi="Century Gothic" w:cs="Arial"/>
          <w:lang w:val="it-IT"/>
        </w:rPr>
      </w:pPr>
      <w:r w:rsidRPr="00CF3485">
        <w:rPr>
          <w:rFonts w:ascii="Century Gothic" w:hAnsi="Century Gothic" w:cs="Arial"/>
          <w:lang w:val="it-IT"/>
        </w:rPr>
        <w:t>con deliberazione del Direttore Generale n. ___ del _____:</w:t>
      </w:r>
    </w:p>
    <w:p w14:paraId="5E5CF6C4" w14:textId="27D949EF" w:rsidR="007F27D7" w:rsidRPr="00CF3485" w:rsidRDefault="007F27D7" w:rsidP="007F27D7">
      <w:pPr>
        <w:numPr>
          <w:ilvl w:val="0"/>
          <w:numId w:val="39"/>
        </w:numPr>
        <w:tabs>
          <w:tab w:val="left" w:pos="284"/>
          <w:tab w:val="left" w:pos="851"/>
        </w:tabs>
        <w:spacing w:line="276" w:lineRule="auto"/>
        <w:jc w:val="both"/>
        <w:rPr>
          <w:rFonts w:ascii="Century Gothic" w:hAnsi="Century Gothic" w:cs="Arial"/>
          <w:lang w:val="it-IT"/>
        </w:rPr>
      </w:pPr>
      <w:r w:rsidRPr="00CF3485">
        <w:rPr>
          <w:rFonts w:ascii="Century Gothic" w:hAnsi="Century Gothic" w:cs="Arial"/>
          <w:lang w:val="it-IT"/>
        </w:rPr>
        <w:t xml:space="preserve">si è aggiudicato il contratto per l’affidamento </w:t>
      </w:r>
      <w:r w:rsidR="00CF3485" w:rsidRPr="00CF3485">
        <w:rPr>
          <w:rFonts w:ascii="Century Gothic" w:hAnsi="Century Gothic" w:cs="Arial"/>
          <w:lang w:val="it-IT"/>
        </w:rPr>
        <w:t xml:space="preserve">del servizio di soccorso sanitario extraospedaliero in forma continuativa in </w:t>
      </w:r>
      <w:r w:rsidR="00CF3485">
        <w:rPr>
          <w:rFonts w:ascii="Century Gothic" w:hAnsi="Century Gothic" w:cs="Arial"/>
          <w:lang w:val="it-IT"/>
        </w:rPr>
        <w:t>R</w:t>
      </w:r>
      <w:r w:rsidR="00CF3485" w:rsidRPr="00CF3485">
        <w:rPr>
          <w:rFonts w:ascii="Century Gothic" w:hAnsi="Century Gothic" w:cs="Arial"/>
          <w:lang w:val="it-IT"/>
        </w:rPr>
        <w:t xml:space="preserve">egione </w:t>
      </w:r>
      <w:r w:rsidR="00CF3485">
        <w:rPr>
          <w:rFonts w:ascii="Century Gothic" w:hAnsi="Century Gothic" w:cs="Arial"/>
          <w:lang w:val="it-IT"/>
        </w:rPr>
        <w:t>Lo</w:t>
      </w:r>
      <w:r w:rsidR="00CF3485" w:rsidRPr="00CF3485">
        <w:rPr>
          <w:rFonts w:ascii="Century Gothic" w:hAnsi="Century Gothic" w:cs="Arial"/>
          <w:lang w:val="it-IT"/>
        </w:rPr>
        <w:t>mbardia, per la durata di  48 mes</w:t>
      </w:r>
      <w:r w:rsidR="00CF3485">
        <w:rPr>
          <w:rFonts w:ascii="Century Gothic" w:hAnsi="Century Gothic" w:cs="Arial"/>
          <w:lang w:val="it-IT"/>
        </w:rPr>
        <w:t>i</w:t>
      </w:r>
      <w:r w:rsidR="00CF3485" w:rsidRPr="00CF3485">
        <w:rPr>
          <w:rFonts w:ascii="Century Gothic" w:hAnsi="Century Gothic" w:cs="Arial"/>
          <w:lang w:val="it-IT"/>
        </w:rPr>
        <w:t xml:space="preserve"> </w:t>
      </w:r>
      <w:r w:rsidRPr="00CF3485">
        <w:rPr>
          <w:rFonts w:ascii="Century Gothic" w:hAnsi="Century Gothic" w:cs="Arial"/>
          <w:lang w:val="it-IT"/>
        </w:rPr>
        <w:t xml:space="preserve">a codesta Società per un importo complessivo pari …………………….. </w:t>
      </w:r>
      <w:r w:rsidR="00CF3485">
        <w:rPr>
          <w:rFonts w:ascii="Century Gothic" w:hAnsi="Century Gothic" w:cs="Arial"/>
          <w:lang w:val="it-IT"/>
        </w:rPr>
        <w:t>(IVA esente)</w:t>
      </w:r>
      <w:r w:rsidRPr="00CF3485">
        <w:rPr>
          <w:rFonts w:ascii="Century Gothic" w:hAnsi="Century Gothic" w:cs="Arial"/>
          <w:lang w:val="it-IT"/>
        </w:rPr>
        <w:t xml:space="preserve">; </w:t>
      </w:r>
    </w:p>
    <w:p w14:paraId="2F73A68E" w14:textId="77777777" w:rsidR="007F27D7" w:rsidRPr="00CF3485" w:rsidRDefault="007F27D7" w:rsidP="007F27D7">
      <w:pPr>
        <w:numPr>
          <w:ilvl w:val="0"/>
          <w:numId w:val="39"/>
        </w:numPr>
        <w:tabs>
          <w:tab w:val="left" w:pos="284"/>
          <w:tab w:val="left" w:pos="851"/>
        </w:tabs>
        <w:spacing w:line="276" w:lineRule="auto"/>
        <w:jc w:val="both"/>
        <w:rPr>
          <w:rFonts w:ascii="Century Gothic" w:hAnsi="Century Gothic" w:cs="Arial"/>
          <w:lang w:val="it-IT"/>
        </w:rPr>
      </w:pPr>
      <w:r w:rsidRPr="00CF3485">
        <w:rPr>
          <w:rFonts w:ascii="Century Gothic" w:hAnsi="Century Gothic" w:cs="Arial"/>
          <w:lang w:val="it-IT"/>
        </w:rPr>
        <w:t>si è provveduto ad effettuare le verifiche relative alle autocertificazioni (art. 94 e ss del D.Lgs. 36/2023) alle quali le autorità competenti stanno provvedendo a dare riscontro;</w:t>
      </w:r>
    </w:p>
    <w:p w14:paraId="02C957E7" w14:textId="77777777" w:rsidR="007F27D7" w:rsidRPr="00D535C5" w:rsidRDefault="007F27D7" w:rsidP="007F27D7">
      <w:pPr>
        <w:numPr>
          <w:ilvl w:val="0"/>
          <w:numId w:val="39"/>
        </w:numPr>
        <w:tabs>
          <w:tab w:val="left" w:pos="284"/>
          <w:tab w:val="left" w:pos="851"/>
        </w:tabs>
        <w:spacing w:line="276" w:lineRule="auto"/>
        <w:jc w:val="both"/>
        <w:rPr>
          <w:rFonts w:ascii="Century Gothic" w:hAnsi="Century Gothic" w:cs="Arial"/>
          <w:lang w:val="it-IT"/>
        </w:rPr>
      </w:pPr>
      <w:r w:rsidRPr="00CF3485">
        <w:rPr>
          <w:rFonts w:ascii="Century Gothic" w:hAnsi="Century Gothic" w:cs="Arial"/>
          <w:lang w:val="it-IT"/>
        </w:rPr>
        <w:t xml:space="preserve"> in data ………………….. la società ……………….., a garanzia della regolare esecuzione della fornitura, ha depositato, ai sensi dell’art. 117 del D.Lgs. 36/2023, garanzia fideiussoria pari al 10% dell’importo contrattuale presunto, dunque, pari ad € </w:t>
      </w:r>
      <w:r w:rsidRPr="00D535C5">
        <w:rPr>
          <w:rFonts w:ascii="Century Gothic" w:hAnsi="Century Gothic" w:cs="Arial"/>
          <w:lang w:val="it-IT"/>
        </w:rPr>
        <w:t>…………………. rilasciata in data …………………. che, anche se non materialmente allegata al presente Contratto, ne forma parte integrante e sostanziale;</w:t>
      </w:r>
    </w:p>
    <w:p w14:paraId="5B1D0902" w14:textId="0AB27DEA" w:rsidR="00D535C5" w:rsidRPr="00D535C5" w:rsidRDefault="00D535C5" w:rsidP="00D535C5">
      <w:pPr>
        <w:numPr>
          <w:ilvl w:val="0"/>
          <w:numId w:val="39"/>
        </w:numPr>
        <w:tabs>
          <w:tab w:val="left" w:pos="284"/>
          <w:tab w:val="left" w:pos="851"/>
        </w:tabs>
        <w:spacing w:line="276" w:lineRule="auto"/>
        <w:jc w:val="both"/>
        <w:rPr>
          <w:rFonts w:ascii="Century Gothic" w:hAnsi="Century Gothic" w:cs="Arial"/>
          <w:lang w:val="it-IT"/>
        </w:rPr>
      </w:pPr>
      <w:r w:rsidRPr="00D535C5">
        <w:rPr>
          <w:rFonts w:ascii="Century Gothic" w:hAnsi="Century Gothic" w:cs="Arial"/>
          <w:lang w:val="it-IT"/>
        </w:rPr>
        <w:t xml:space="preserve">in data ………………………  la società ……………………, a garanzia dell’anticipazione del prezzo riconosciutale, ha depositato, ai sensi dell’art. </w:t>
      </w:r>
      <w:r>
        <w:rPr>
          <w:rFonts w:ascii="Century Gothic" w:hAnsi="Century Gothic" w:cs="Arial"/>
          <w:lang w:val="it-IT"/>
        </w:rPr>
        <w:t>125</w:t>
      </w:r>
      <w:r w:rsidRPr="00D535C5">
        <w:rPr>
          <w:rFonts w:ascii="Century Gothic" w:hAnsi="Century Gothic" w:cs="Arial"/>
          <w:lang w:val="it-IT"/>
        </w:rPr>
        <w:t xml:space="preserve"> del D. Lgs. 36/2023, garanzia fideiussoria bancaria o assicurativa, di importo pari all'anticipazione stessa maggiorato del tasso di interesse legale applicato al periodo necessario al recupero;</w:t>
      </w:r>
    </w:p>
    <w:p w14:paraId="013DE2E2" w14:textId="77777777" w:rsidR="007F27D7" w:rsidRPr="00CF3485" w:rsidRDefault="007F27D7" w:rsidP="007F27D7">
      <w:pPr>
        <w:numPr>
          <w:ilvl w:val="0"/>
          <w:numId w:val="39"/>
        </w:numPr>
        <w:tabs>
          <w:tab w:val="left" w:pos="284"/>
          <w:tab w:val="left" w:pos="851"/>
        </w:tabs>
        <w:spacing w:line="276" w:lineRule="auto"/>
        <w:jc w:val="both"/>
        <w:rPr>
          <w:rFonts w:ascii="Century Gothic" w:hAnsi="Century Gothic" w:cs="Arial"/>
          <w:lang w:val="it-IT"/>
        </w:rPr>
      </w:pPr>
      <w:r w:rsidRPr="00D535C5">
        <w:rPr>
          <w:rFonts w:ascii="Century Gothic" w:hAnsi="Century Gothic" w:cs="Arial"/>
          <w:lang w:val="it-IT"/>
        </w:rPr>
        <w:t>in data ………………..la Società …………………. ha trasmesso ad</w:t>
      </w:r>
      <w:r w:rsidRPr="00CF3485">
        <w:rPr>
          <w:rFonts w:ascii="Century Gothic" w:hAnsi="Century Gothic" w:cs="Arial"/>
          <w:lang w:val="it-IT"/>
        </w:rPr>
        <w:t xml:space="preserve"> AREU polizza di assicurazione per la copertura della responsabilità civile verso terzi ai sensi della documentazione di gara che anche se non materialmente allegata, forma parte integrante e sostanziale del presente atto;</w:t>
      </w:r>
    </w:p>
    <w:p w14:paraId="262E144B" w14:textId="1C8A6AAD" w:rsidR="00794E6D" w:rsidRPr="00CF3485" w:rsidRDefault="00794E6D" w:rsidP="007F27D7">
      <w:pPr>
        <w:pStyle w:val="Default"/>
        <w:spacing w:line="276" w:lineRule="auto"/>
        <w:jc w:val="both"/>
        <w:rPr>
          <w:rFonts w:ascii="Century Gothic" w:hAnsi="Century Gothic"/>
          <w:bCs/>
          <w:sz w:val="22"/>
          <w:szCs w:val="22"/>
          <w:highlight w:val="yellow"/>
        </w:rPr>
      </w:pPr>
    </w:p>
    <w:p w14:paraId="4199FE2F" w14:textId="77777777" w:rsidR="007F27D7" w:rsidRPr="00CF3485" w:rsidRDefault="007F27D7" w:rsidP="007F27D7">
      <w:pPr>
        <w:pStyle w:val="Testopreformattato"/>
        <w:spacing w:line="276" w:lineRule="auto"/>
        <w:ind w:firstLine="284"/>
        <w:jc w:val="center"/>
        <w:rPr>
          <w:rFonts w:ascii="Century Gothic" w:hAnsi="Century Gothic" w:cs="Arial"/>
          <w:b/>
          <w:sz w:val="22"/>
          <w:szCs w:val="22"/>
        </w:rPr>
      </w:pPr>
      <w:r w:rsidRPr="00CF3485">
        <w:rPr>
          <w:rFonts w:ascii="Century Gothic" w:hAnsi="Century Gothic" w:cs="Arial"/>
          <w:b/>
          <w:sz w:val="22"/>
          <w:szCs w:val="22"/>
        </w:rPr>
        <w:t>TUTTO CIÒ PREMESSO, CONSIDERATO E DESCRITTO,</w:t>
      </w:r>
    </w:p>
    <w:p w14:paraId="4BB93554" w14:textId="77777777" w:rsidR="007F27D7" w:rsidRPr="00CF3485" w:rsidRDefault="007F27D7" w:rsidP="007F27D7">
      <w:pPr>
        <w:pStyle w:val="Testopreformattato"/>
        <w:spacing w:line="276" w:lineRule="auto"/>
        <w:ind w:firstLine="284"/>
        <w:jc w:val="center"/>
        <w:rPr>
          <w:rFonts w:ascii="Century Gothic" w:hAnsi="Century Gothic" w:cs="Arial"/>
          <w:b/>
          <w:sz w:val="22"/>
          <w:szCs w:val="22"/>
        </w:rPr>
      </w:pPr>
    </w:p>
    <w:p w14:paraId="1B3FB2B5" w14:textId="77777777" w:rsidR="007F27D7" w:rsidRPr="00CF3485" w:rsidRDefault="007F27D7" w:rsidP="007F27D7">
      <w:pPr>
        <w:spacing w:line="276" w:lineRule="auto"/>
        <w:jc w:val="center"/>
        <w:rPr>
          <w:rFonts w:ascii="Century Gothic" w:hAnsi="Century Gothic" w:cs="Arial"/>
          <w:lang w:val="it-IT" w:eastAsia="it-IT"/>
        </w:rPr>
      </w:pPr>
      <w:r w:rsidRPr="00CF3485">
        <w:rPr>
          <w:rFonts w:ascii="Century Gothic" w:hAnsi="Century Gothic" w:cs="Arial"/>
          <w:b/>
          <w:lang w:val="it-IT"/>
        </w:rPr>
        <w:t>SI CONVIENE E SI STIPULA CON LA PRESENTE SCRITTURA PRIVATA QUANTO SEGUE</w:t>
      </w:r>
    </w:p>
    <w:p w14:paraId="43BC5B85" w14:textId="77777777" w:rsidR="00191CE9" w:rsidRPr="00CF3485" w:rsidRDefault="00191CE9" w:rsidP="00323414">
      <w:pPr>
        <w:pStyle w:val="Titolo1"/>
        <w:rPr>
          <w:rFonts w:ascii="Century Gothic" w:hAnsi="Century Gothic"/>
          <w:sz w:val="22"/>
        </w:rPr>
      </w:pPr>
    </w:p>
    <w:p w14:paraId="46C16112" w14:textId="4700569A" w:rsidR="008409F3" w:rsidRPr="00CF3485" w:rsidRDefault="008409F3" w:rsidP="00323414">
      <w:pPr>
        <w:pStyle w:val="Titolo1"/>
        <w:rPr>
          <w:rFonts w:ascii="Century Gothic" w:hAnsi="Century Gothic"/>
          <w:sz w:val="22"/>
        </w:rPr>
      </w:pPr>
      <w:bookmarkStart w:id="5" w:name="_Toc88054726"/>
      <w:r w:rsidRPr="00CF3485">
        <w:rPr>
          <w:rFonts w:ascii="Century Gothic" w:hAnsi="Century Gothic"/>
          <w:sz w:val="22"/>
        </w:rPr>
        <w:t xml:space="preserve">Art. 1 OGGETTO </w:t>
      </w:r>
      <w:bookmarkEnd w:id="0"/>
      <w:bookmarkEnd w:id="1"/>
      <w:bookmarkEnd w:id="2"/>
      <w:bookmarkEnd w:id="3"/>
      <w:bookmarkEnd w:id="4"/>
      <w:bookmarkEnd w:id="5"/>
      <w:r w:rsidRPr="00CF3485">
        <w:rPr>
          <w:rFonts w:ascii="Century Gothic" w:hAnsi="Century Gothic"/>
          <w:sz w:val="22"/>
        </w:rPr>
        <w:t xml:space="preserve"> </w:t>
      </w:r>
    </w:p>
    <w:p w14:paraId="362451C3" w14:textId="4AB18DB1" w:rsidR="00BB44DB" w:rsidRPr="00CF3485" w:rsidRDefault="00BB44DB" w:rsidP="00BB44DB">
      <w:pPr>
        <w:spacing w:line="276" w:lineRule="auto"/>
        <w:jc w:val="both"/>
        <w:rPr>
          <w:rFonts w:ascii="Century Gothic" w:hAnsi="Century Gothic"/>
          <w:lang w:val="it-IT"/>
        </w:rPr>
      </w:pPr>
      <w:r w:rsidRPr="00CF3485">
        <w:rPr>
          <w:rFonts w:ascii="Century Gothic" w:hAnsi="Century Gothic"/>
          <w:lang w:val="it-IT"/>
        </w:rPr>
        <w:t>Oggetto del</w:t>
      </w:r>
      <w:r w:rsidR="007F27D7" w:rsidRPr="00CF3485">
        <w:rPr>
          <w:rFonts w:ascii="Century Gothic" w:hAnsi="Century Gothic"/>
          <w:lang w:val="it-IT"/>
        </w:rPr>
        <w:t xml:space="preserve"> presente affidamento </w:t>
      </w:r>
      <w:r w:rsidRPr="00CF3485">
        <w:rPr>
          <w:rFonts w:ascii="Century Gothic" w:hAnsi="Century Gothic"/>
          <w:lang w:val="it-IT"/>
        </w:rPr>
        <w:t xml:space="preserve">è l’aggiudicazione </w:t>
      </w:r>
      <w:r w:rsidR="007F27D7" w:rsidRPr="00CF3485">
        <w:rPr>
          <w:rFonts w:ascii="Century Gothic" w:hAnsi="Century Gothic"/>
          <w:lang w:val="it-IT"/>
        </w:rPr>
        <w:t xml:space="preserve">delle postazioni per il servizio di soccorso sanitario extraospedaliero in forma </w:t>
      </w:r>
      <w:r w:rsidRPr="00CF3485">
        <w:rPr>
          <w:rFonts w:ascii="Century Gothic" w:hAnsi="Century Gothic"/>
          <w:lang w:val="it-IT"/>
        </w:rPr>
        <w:t>continuativ</w:t>
      </w:r>
      <w:r w:rsidR="007F27D7" w:rsidRPr="00CF3485">
        <w:rPr>
          <w:rFonts w:ascii="Century Gothic" w:hAnsi="Century Gothic"/>
          <w:lang w:val="it-IT"/>
        </w:rPr>
        <w:t>a in Regione Lombardia</w:t>
      </w:r>
      <w:r w:rsidRPr="00CF3485">
        <w:rPr>
          <w:rFonts w:ascii="Century Gothic" w:hAnsi="Century Gothic"/>
          <w:u w:val="single"/>
          <w:lang w:val="it-IT"/>
        </w:rPr>
        <w:t>,</w:t>
      </w:r>
      <w:r w:rsidRPr="00CF3485">
        <w:rPr>
          <w:rFonts w:ascii="Century Gothic" w:hAnsi="Century Gothic"/>
          <w:lang w:val="it-IT"/>
        </w:rPr>
        <w:t xml:space="preserve"> come descritto nelle schede </w:t>
      </w:r>
      <w:r w:rsidR="007F27D7" w:rsidRPr="00CF3485">
        <w:rPr>
          <w:rFonts w:ascii="Century Gothic" w:hAnsi="Century Gothic"/>
          <w:lang w:val="it-IT"/>
        </w:rPr>
        <w:t xml:space="preserve">tecniche postazioni, </w:t>
      </w:r>
      <w:r w:rsidRPr="00CF3485">
        <w:rPr>
          <w:rFonts w:ascii="Century Gothic" w:hAnsi="Century Gothic"/>
          <w:lang w:val="it-IT"/>
        </w:rPr>
        <w:t xml:space="preserve">per le seguenti postazioni di soccorso: </w:t>
      </w:r>
    </w:p>
    <w:p w14:paraId="0967F405" w14:textId="68451FD6"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 AAT di Bergamo (BG-002/C1, BG-00</w:t>
      </w:r>
      <w:r w:rsidR="0009077A">
        <w:rPr>
          <w:rFonts w:ascii="Century Gothic" w:hAnsi="Century Gothic"/>
          <w:lang w:val="it-IT"/>
        </w:rPr>
        <w:t>2</w:t>
      </w:r>
      <w:r w:rsidRPr="00CF3485">
        <w:rPr>
          <w:rFonts w:ascii="Century Gothic" w:hAnsi="Century Gothic"/>
          <w:lang w:val="it-IT"/>
        </w:rPr>
        <w:t>/C2)</w:t>
      </w:r>
    </w:p>
    <w:p w14:paraId="74092B85"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lastRenderedPageBreak/>
        <w:t>Lotto 2: AAT di Bergamo (BG-009/A1)</w:t>
      </w:r>
    </w:p>
    <w:p w14:paraId="1ED78701"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3: AAT di Brescia</w:t>
      </w:r>
      <w:r w:rsidRPr="00CF3485">
        <w:rPr>
          <w:lang w:val="it-IT"/>
        </w:rPr>
        <w:t xml:space="preserve"> (</w:t>
      </w:r>
      <w:r w:rsidRPr="00CF3485">
        <w:rPr>
          <w:rFonts w:ascii="Century Gothic" w:hAnsi="Century Gothic"/>
          <w:lang w:val="it-IT"/>
        </w:rPr>
        <w:t>BS-001/C1)</w:t>
      </w:r>
    </w:p>
    <w:p w14:paraId="4D62E43D"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4: AAT di Brescia (BS-010/D1)</w:t>
      </w:r>
    </w:p>
    <w:p w14:paraId="65DADECF"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5: AAT di Mantova</w:t>
      </w:r>
      <w:r w:rsidRPr="00CF3485">
        <w:rPr>
          <w:lang w:val="it-IT"/>
        </w:rPr>
        <w:t xml:space="preserve"> (</w:t>
      </w:r>
      <w:r w:rsidRPr="00CF3485">
        <w:rPr>
          <w:rFonts w:ascii="Century Gothic" w:hAnsi="Century Gothic"/>
          <w:lang w:val="it-IT"/>
        </w:rPr>
        <w:t>MN-001/A1)</w:t>
      </w:r>
    </w:p>
    <w:p w14:paraId="18A2A58F"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6: AAT di Mantova</w:t>
      </w:r>
      <w:r w:rsidRPr="00CF3485">
        <w:rPr>
          <w:lang w:val="it-IT"/>
        </w:rPr>
        <w:t xml:space="preserve"> (</w:t>
      </w:r>
      <w:r w:rsidRPr="00CF3485">
        <w:rPr>
          <w:rFonts w:ascii="Century Gothic" w:hAnsi="Century Gothic"/>
          <w:lang w:val="it-IT"/>
        </w:rPr>
        <w:t>MN-001/B1)</w:t>
      </w:r>
    </w:p>
    <w:p w14:paraId="32B62A2E"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7: AAT di Mantova</w:t>
      </w:r>
      <w:r w:rsidRPr="00CF3485">
        <w:rPr>
          <w:lang w:val="it-IT"/>
        </w:rPr>
        <w:t xml:space="preserve"> (</w:t>
      </w:r>
      <w:r w:rsidRPr="00CF3485">
        <w:rPr>
          <w:rFonts w:ascii="Century Gothic" w:hAnsi="Century Gothic"/>
          <w:lang w:val="it-IT"/>
        </w:rPr>
        <w:t xml:space="preserve">MN-001/C1) </w:t>
      </w:r>
    </w:p>
    <w:p w14:paraId="117CE847"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8: AAT di Mantova (MN-001/D1)</w:t>
      </w:r>
    </w:p>
    <w:p w14:paraId="7FE79CCB"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9: AAT di Mantova (MN-003/C1)</w:t>
      </w:r>
    </w:p>
    <w:p w14:paraId="73771001"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10: AAT di Mantova (MN-004/A1)</w:t>
      </w:r>
    </w:p>
    <w:p w14:paraId="39ADE4BC"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11:</w:t>
      </w:r>
      <w:r w:rsidRPr="00CF3485">
        <w:rPr>
          <w:lang w:val="it-IT"/>
        </w:rPr>
        <w:t xml:space="preserve"> </w:t>
      </w:r>
      <w:r w:rsidRPr="00CF3485">
        <w:rPr>
          <w:rFonts w:ascii="Century Gothic" w:hAnsi="Century Gothic"/>
          <w:lang w:val="it-IT"/>
        </w:rPr>
        <w:t>AAT di Mantova (MN-004/C1)</w:t>
      </w:r>
    </w:p>
    <w:p w14:paraId="5F2CC933"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12: AAT di Milano (MI-008/A1)</w:t>
      </w:r>
    </w:p>
    <w:p w14:paraId="542F9F9D"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13: AAT di Monza (MB-006/B1)</w:t>
      </w:r>
    </w:p>
    <w:p w14:paraId="420B2E11"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14: AAT di Pavia (PV-005/C1)</w:t>
      </w:r>
    </w:p>
    <w:p w14:paraId="41F30875"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15: AAT di Sondrio (SO-001/A1)</w:t>
      </w:r>
    </w:p>
    <w:p w14:paraId="239858E2" w14:textId="77777777" w:rsidR="007F27D7" w:rsidRPr="00CF3485" w:rsidRDefault="007F27D7" w:rsidP="007F27D7">
      <w:pPr>
        <w:numPr>
          <w:ilvl w:val="0"/>
          <w:numId w:val="15"/>
        </w:numPr>
        <w:spacing w:line="276" w:lineRule="auto"/>
        <w:ind w:left="426"/>
        <w:jc w:val="both"/>
        <w:rPr>
          <w:rFonts w:ascii="Century Gothic" w:hAnsi="Century Gothic"/>
          <w:lang w:val="it-IT"/>
        </w:rPr>
      </w:pPr>
      <w:r w:rsidRPr="00CF3485">
        <w:rPr>
          <w:rFonts w:ascii="Century Gothic" w:hAnsi="Century Gothic"/>
          <w:lang w:val="it-IT"/>
        </w:rPr>
        <w:t>Lotto 16: AAT di Varese (VA-001/B1)</w:t>
      </w:r>
    </w:p>
    <w:p w14:paraId="7D681CAB" w14:textId="77777777" w:rsidR="00BB44DB" w:rsidRPr="00CF3485" w:rsidRDefault="00BB44DB" w:rsidP="00BB44DB">
      <w:pPr>
        <w:spacing w:line="276" w:lineRule="auto"/>
        <w:jc w:val="both"/>
        <w:rPr>
          <w:rFonts w:ascii="Century Gothic" w:hAnsi="Century Gothic"/>
          <w:lang w:val="it-IT"/>
        </w:rPr>
      </w:pPr>
    </w:p>
    <w:p w14:paraId="1E20B9E5" w14:textId="77777777" w:rsidR="00BB44DB" w:rsidRPr="00CF3485" w:rsidRDefault="00BB44DB" w:rsidP="00BB44DB">
      <w:pPr>
        <w:spacing w:line="276" w:lineRule="auto"/>
        <w:jc w:val="both"/>
        <w:rPr>
          <w:rFonts w:ascii="Century Gothic" w:hAnsi="Century Gothic"/>
          <w:lang w:val="it-IT"/>
        </w:rPr>
      </w:pPr>
      <w:r w:rsidRPr="00CF3485">
        <w:rPr>
          <w:rFonts w:ascii="Century Gothic" w:hAnsi="Century Gothic"/>
          <w:lang w:val="it-IT"/>
        </w:rPr>
        <w:t>Con il seguente fabbisogno presunto:</w:t>
      </w:r>
    </w:p>
    <w:p w14:paraId="3C7A2A36" w14:textId="77777777" w:rsidR="00BB44DB" w:rsidRPr="00CF3485" w:rsidRDefault="00BB44DB" w:rsidP="006079C8">
      <w:pPr>
        <w:spacing w:line="276" w:lineRule="auto"/>
        <w:jc w:val="both"/>
        <w:rPr>
          <w:rFonts w:ascii="Century Gothic" w:hAnsi="Century Gothic"/>
          <w:highlight w:val="yellow"/>
          <w:lang w:val="it-IT"/>
        </w:rPr>
      </w:pPr>
    </w:p>
    <w:tbl>
      <w:tblPr>
        <w:tblStyle w:val="Grigliatabella"/>
        <w:tblW w:w="0" w:type="auto"/>
        <w:tblLook w:val="04A0" w:firstRow="1" w:lastRow="0" w:firstColumn="1" w:lastColumn="0" w:noHBand="0" w:noVBand="1"/>
      </w:tblPr>
      <w:tblGrid>
        <w:gridCol w:w="999"/>
        <w:gridCol w:w="1549"/>
        <w:gridCol w:w="1047"/>
        <w:gridCol w:w="757"/>
        <w:gridCol w:w="1122"/>
        <w:gridCol w:w="1326"/>
        <w:gridCol w:w="1553"/>
        <w:gridCol w:w="1275"/>
      </w:tblGrid>
      <w:tr w:rsidR="007F27D7" w:rsidRPr="00CF3485" w14:paraId="18A66BFE" w14:textId="77777777" w:rsidTr="00CA0C83">
        <w:trPr>
          <w:trHeight w:val="960"/>
        </w:trPr>
        <w:tc>
          <w:tcPr>
            <w:tcW w:w="1040" w:type="dxa"/>
            <w:hideMark/>
          </w:tcPr>
          <w:p w14:paraId="672CB2B7" w14:textId="77777777" w:rsidR="007F27D7" w:rsidRPr="00CF3485" w:rsidRDefault="007F27D7" w:rsidP="00CA0C83">
            <w:pPr>
              <w:spacing w:line="276" w:lineRule="auto"/>
              <w:jc w:val="center"/>
              <w:rPr>
                <w:rFonts w:ascii="Century Gothic" w:hAnsi="Century Gothic"/>
                <w:b/>
                <w:bCs/>
                <w:lang w:val="it-IT"/>
              </w:rPr>
            </w:pPr>
            <w:r w:rsidRPr="00CF3485">
              <w:rPr>
                <w:rFonts w:ascii="Century Gothic" w:hAnsi="Century Gothic"/>
                <w:b/>
                <w:bCs/>
              </w:rPr>
              <w:t>NUMERO LOTTO</w:t>
            </w:r>
          </w:p>
        </w:tc>
        <w:tc>
          <w:tcPr>
            <w:tcW w:w="2800" w:type="dxa"/>
            <w:hideMark/>
          </w:tcPr>
          <w:p w14:paraId="38D10BBE"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Nome lotto</w:t>
            </w:r>
          </w:p>
        </w:tc>
        <w:tc>
          <w:tcPr>
            <w:tcW w:w="1140" w:type="dxa"/>
            <w:hideMark/>
          </w:tcPr>
          <w:p w14:paraId="46BC5C21"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AAT</w:t>
            </w:r>
          </w:p>
        </w:tc>
        <w:tc>
          <w:tcPr>
            <w:tcW w:w="1260" w:type="dxa"/>
            <w:hideMark/>
          </w:tcPr>
          <w:p w14:paraId="43272B3D"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Lotto</w:t>
            </w:r>
          </w:p>
        </w:tc>
        <w:tc>
          <w:tcPr>
            <w:tcW w:w="1400" w:type="dxa"/>
            <w:hideMark/>
          </w:tcPr>
          <w:p w14:paraId="50B2A76A"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Elenco postazioni</w:t>
            </w:r>
          </w:p>
        </w:tc>
        <w:tc>
          <w:tcPr>
            <w:tcW w:w="1300" w:type="dxa"/>
            <w:hideMark/>
          </w:tcPr>
          <w:p w14:paraId="70CD68B1"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Aree geografiche</w:t>
            </w:r>
          </w:p>
        </w:tc>
        <w:tc>
          <w:tcPr>
            <w:tcW w:w="3400" w:type="dxa"/>
            <w:hideMark/>
          </w:tcPr>
          <w:p w14:paraId="133650AE" w14:textId="77777777" w:rsidR="007F27D7" w:rsidRPr="00CF3485" w:rsidRDefault="007F27D7" w:rsidP="00CA0C83">
            <w:pPr>
              <w:spacing w:line="276" w:lineRule="auto"/>
              <w:jc w:val="center"/>
              <w:rPr>
                <w:rFonts w:ascii="Century Gothic" w:hAnsi="Century Gothic"/>
                <w:b/>
                <w:bCs/>
                <w:lang w:val="it-IT"/>
              </w:rPr>
            </w:pPr>
            <w:r w:rsidRPr="00CF3485">
              <w:rPr>
                <w:rFonts w:ascii="Century Gothic" w:hAnsi="Century Gothic"/>
                <w:b/>
                <w:bCs/>
                <w:lang w:val="it-IT"/>
              </w:rPr>
              <w:t>Coordinate geografiche del Punto di Stazionamento Ottimale (MSB)</w:t>
            </w:r>
          </w:p>
        </w:tc>
        <w:tc>
          <w:tcPr>
            <w:tcW w:w="3920" w:type="dxa"/>
            <w:hideMark/>
          </w:tcPr>
          <w:p w14:paraId="25C1D8C9" w14:textId="77777777" w:rsidR="007F27D7" w:rsidRPr="00CF3485" w:rsidRDefault="007F27D7" w:rsidP="00CA0C83">
            <w:pPr>
              <w:spacing w:line="276" w:lineRule="auto"/>
              <w:jc w:val="center"/>
              <w:rPr>
                <w:rFonts w:ascii="Century Gothic" w:hAnsi="Century Gothic"/>
                <w:b/>
                <w:bCs/>
              </w:rPr>
            </w:pPr>
            <w:r w:rsidRPr="00CF3485">
              <w:rPr>
                <w:rFonts w:ascii="Century Gothic" w:hAnsi="Century Gothic"/>
                <w:b/>
                <w:bCs/>
              </w:rPr>
              <w:t>Riferimento topografico PdSO</w:t>
            </w:r>
          </w:p>
        </w:tc>
      </w:tr>
      <w:tr w:rsidR="007F27D7" w:rsidRPr="00CF3485" w14:paraId="6A0B3C32" w14:textId="77777777" w:rsidTr="00CA0C83">
        <w:trPr>
          <w:trHeight w:val="582"/>
        </w:trPr>
        <w:tc>
          <w:tcPr>
            <w:tcW w:w="1040" w:type="dxa"/>
            <w:hideMark/>
          </w:tcPr>
          <w:p w14:paraId="4389A20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w:t>
            </w:r>
          </w:p>
        </w:tc>
        <w:tc>
          <w:tcPr>
            <w:tcW w:w="2800" w:type="dxa"/>
            <w:hideMark/>
          </w:tcPr>
          <w:p w14:paraId="1218B2B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Bergamo3 h24</w:t>
            </w:r>
          </w:p>
        </w:tc>
        <w:tc>
          <w:tcPr>
            <w:tcW w:w="1140" w:type="dxa"/>
            <w:hideMark/>
          </w:tcPr>
          <w:p w14:paraId="588CF2B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Bergamo</w:t>
            </w:r>
          </w:p>
        </w:tc>
        <w:tc>
          <w:tcPr>
            <w:tcW w:w="1260" w:type="dxa"/>
            <w:hideMark/>
          </w:tcPr>
          <w:p w14:paraId="3248475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BG-002/C</w:t>
            </w:r>
          </w:p>
        </w:tc>
        <w:tc>
          <w:tcPr>
            <w:tcW w:w="1400" w:type="dxa"/>
            <w:hideMark/>
          </w:tcPr>
          <w:p w14:paraId="19E503C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BG-002/C1</w:t>
            </w:r>
          </w:p>
        </w:tc>
        <w:tc>
          <w:tcPr>
            <w:tcW w:w="1300" w:type="dxa"/>
            <w:hideMark/>
          </w:tcPr>
          <w:p w14:paraId="01CE03B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w:t>
            </w:r>
          </w:p>
        </w:tc>
        <w:tc>
          <w:tcPr>
            <w:tcW w:w="3400" w:type="dxa"/>
            <w:hideMark/>
          </w:tcPr>
          <w:p w14:paraId="57706B7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45°41'39" E 09°40'14"</w:t>
            </w:r>
          </w:p>
        </w:tc>
        <w:tc>
          <w:tcPr>
            <w:tcW w:w="3920" w:type="dxa"/>
            <w:hideMark/>
          </w:tcPr>
          <w:p w14:paraId="0ED705E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Largo Porta Nuova</w:t>
            </w:r>
          </w:p>
        </w:tc>
      </w:tr>
      <w:tr w:rsidR="007F27D7" w:rsidRPr="00CF3485" w14:paraId="0CBB2004" w14:textId="77777777" w:rsidTr="00CA0C83">
        <w:trPr>
          <w:trHeight w:val="582"/>
        </w:trPr>
        <w:tc>
          <w:tcPr>
            <w:tcW w:w="1040" w:type="dxa"/>
            <w:hideMark/>
          </w:tcPr>
          <w:p w14:paraId="4C1147F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w:t>
            </w:r>
          </w:p>
        </w:tc>
        <w:tc>
          <w:tcPr>
            <w:tcW w:w="2800" w:type="dxa"/>
            <w:hideMark/>
          </w:tcPr>
          <w:p w14:paraId="4E02CDF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Bergamo3 h12</w:t>
            </w:r>
          </w:p>
        </w:tc>
        <w:tc>
          <w:tcPr>
            <w:tcW w:w="1140" w:type="dxa"/>
            <w:hideMark/>
          </w:tcPr>
          <w:p w14:paraId="5CA41A2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Bergamo</w:t>
            </w:r>
          </w:p>
        </w:tc>
        <w:tc>
          <w:tcPr>
            <w:tcW w:w="1260" w:type="dxa"/>
            <w:hideMark/>
          </w:tcPr>
          <w:p w14:paraId="1E8D18F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BG-002/C</w:t>
            </w:r>
          </w:p>
        </w:tc>
        <w:tc>
          <w:tcPr>
            <w:tcW w:w="1400" w:type="dxa"/>
            <w:hideMark/>
          </w:tcPr>
          <w:p w14:paraId="2602EBA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BG-002/C2</w:t>
            </w:r>
          </w:p>
        </w:tc>
        <w:tc>
          <w:tcPr>
            <w:tcW w:w="1300" w:type="dxa"/>
            <w:hideMark/>
          </w:tcPr>
          <w:p w14:paraId="5916790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BG-002</w:t>
            </w:r>
          </w:p>
        </w:tc>
        <w:tc>
          <w:tcPr>
            <w:tcW w:w="3400" w:type="dxa"/>
            <w:hideMark/>
          </w:tcPr>
          <w:p w14:paraId="4E2DA67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45°41'39" E 09°40'14"</w:t>
            </w:r>
          </w:p>
        </w:tc>
        <w:tc>
          <w:tcPr>
            <w:tcW w:w="3920" w:type="dxa"/>
            <w:hideMark/>
          </w:tcPr>
          <w:p w14:paraId="4858AB9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Largo Porta Nuova</w:t>
            </w:r>
          </w:p>
        </w:tc>
      </w:tr>
      <w:tr w:rsidR="007F27D7" w:rsidRPr="00CF3485" w14:paraId="6BCF6BC8" w14:textId="77777777" w:rsidTr="00CA0C83">
        <w:trPr>
          <w:trHeight w:val="582"/>
        </w:trPr>
        <w:tc>
          <w:tcPr>
            <w:tcW w:w="1040" w:type="dxa"/>
            <w:hideMark/>
          </w:tcPr>
          <w:p w14:paraId="01C7E55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2</w:t>
            </w:r>
          </w:p>
        </w:tc>
        <w:tc>
          <w:tcPr>
            <w:tcW w:w="2800" w:type="dxa"/>
            <w:hideMark/>
          </w:tcPr>
          <w:p w14:paraId="6CB6E53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 xml:space="preserve">Romano h24 </w:t>
            </w:r>
          </w:p>
        </w:tc>
        <w:tc>
          <w:tcPr>
            <w:tcW w:w="1140" w:type="dxa"/>
            <w:hideMark/>
          </w:tcPr>
          <w:p w14:paraId="3F8382C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Bergamo</w:t>
            </w:r>
          </w:p>
        </w:tc>
        <w:tc>
          <w:tcPr>
            <w:tcW w:w="1260" w:type="dxa"/>
            <w:hideMark/>
          </w:tcPr>
          <w:p w14:paraId="333D3ED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BG-009/A</w:t>
            </w:r>
          </w:p>
        </w:tc>
        <w:tc>
          <w:tcPr>
            <w:tcW w:w="1400" w:type="dxa"/>
            <w:hideMark/>
          </w:tcPr>
          <w:p w14:paraId="4FA0DEE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BG-009/A1</w:t>
            </w:r>
          </w:p>
        </w:tc>
        <w:tc>
          <w:tcPr>
            <w:tcW w:w="1300" w:type="dxa"/>
            <w:hideMark/>
          </w:tcPr>
          <w:p w14:paraId="6994161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BG-009</w:t>
            </w:r>
          </w:p>
        </w:tc>
        <w:tc>
          <w:tcPr>
            <w:tcW w:w="3400" w:type="dxa"/>
            <w:hideMark/>
          </w:tcPr>
          <w:p w14:paraId="71213A5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45°31'17"   E 09°45'09"</w:t>
            </w:r>
          </w:p>
        </w:tc>
        <w:tc>
          <w:tcPr>
            <w:tcW w:w="3920" w:type="dxa"/>
            <w:hideMark/>
          </w:tcPr>
          <w:p w14:paraId="22C7F35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SP101 incrocio con SP103</w:t>
            </w:r>
          </w:p>
        </w:tc>
      </w:tr>
      <w:tr w:rsidR="007F27D7" w:rsidRPr="00CF3485" w14:paraId="297C1C8F" w14:textId="77777777" w:rsidTr="00CA0C83">
        <w:trPr>
          <w:trHeight w:val="582"/>
        </w:trPr>
        <w:tc>
          <w:tcPr>
            <w:tcW w:w="1040" w:type="dxa"/>
            <w:hideMark/>
          </w:tcPr>
          <w:p w14:paraId="0F66B85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3</w:t>
            </w:r>
          </w:p>
        </w:tc>
        <w:tc>
          <w:tcPr>
            <w:tcW w:w="2800" w:type="dxa"/>
            <w:hideMark/>
          </w:tcPr>
          <w:p w14:paraId="72B9BB3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Verolavecchia h12</w:t>
            </w:r>
          </w:p>
        </w:tc>
        <w:tc>
          <w:tcPr>
            <w:tcW w:w="1140" w:type="dxa"/>
            <w:hideMark/>
          </w:tcPr>
          <w:p w14:paraId="5A4F106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Brescia</w:t>
            </w:r>
          </w:p>
        </w:tc>
        <w:tc>
          <w:tcPr>
            <w:tcW w:w="1260" w:type="dxa"/>
            <w:hideMark/>
          </w:tcPr>
          <w:p w14:paraId="2634417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BS-001/C</w:t>
            </w:r>
          </w:p>
        </w:tc>
        <w:tc>
          <w:tcPr>
            <w:tcW w:w="1400" w:type="dxa"/>
            <w:hideMark/>
          </w:tcPr>
          <w:p w14:paraId="3DC03F1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BS-001/C1</w:t>
            </w:r>
          </w:p>
        </w:tc>
        <w:tc>
          <w:tcPr>
            <w:tcW w:w="1300" w:type="dxa"/>
            <w:hideMark/>
          </w:tcPr>
          <w:p w14:paraId="1341D69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BS-001</w:t>
            </w:r>
          </w:p>
        </w:tc>
        <w:tc>
          <w:tcPr>
            <w:tcW w:w="3400" w:type="dxa"/>
            <w:hideMark/>
          </w:tcPr>
          <w:p w14:paraId="5FD201E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 19’ 38”  E  10° 03’ 47”</w:t>
            </w:r>
          </w:p>
        </w:tc>
        <w:tc>
          <w:tcPr>
            <w:tcW w:w="3920" w:type="dxa"/>
            <w:hideMark/>
          </w:tcPr>
          <w:p w14:paraId="16A094E0"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Via Vittorio Veneto angolo via Alighieri</w:t>
            </w:r>
          </w:p>
        </w:tc>
      </w:tr>
      <w:tr w:rsidR="007F27D7" w:rsidRPr="00CF3485" w14:paraId="07DED6E5" w14:textId="77777777" w:rsidTr="00CA0C83">
        <w:trPr>
          <w:trHeight w:val="582"/>
        </w:trPr>
        <w:tc>
          <w:tcPr>
            <w:tcW w:w="1040" w:type="dxa"/>
            <w:hideMark/>
          </w:tcPr>
          <w:p w14:paraId="196062D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lastRenderedPageBreak/>
              <w:t>4</w:t>
            </w:r>
          </w:p>
        </w:tc>
        <w:tc>
          <w:tcPr>
            <w:tcW w:w="2800" w:type="dxa"/>
            <w:hideMark/>
          </w:tcPr>
          <w:p w14:paraId="21BD3B4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Bagolino h24</w:t>
            </w:r>
          </w:p>
        </w:tc>
        <w:tc>
          <w:tcPr>
            <w:tcW w:w="1140" w:type="dxa"/>
            <w:hideMark/>
          </w:tcPr>
          <w:p w14:paraId="73981D2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Brescia</w:t>
            </w:r>
          </w:p>
        </w:tc>
        <w:tc>
          <w:tcPr>
            <w:tcW w:w="1260" w:type="dxa"/>
            <w:hideMark/>
          </w:tcPr>
          <w:p w14:paraId="2DA480B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BS-010/D</w:t>
            </w:r>
          </w:p>
        </w:tc>
        <w:tc>
          <w:tcPr>
            <w:tcW w:w="1400" w:type="dxa"/>
            <w:hideMark/>
          </w:tcPr>
          <w:p w14:paraId="1AEAFB5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BS-010/D1</w:t>
            </w:r>
          </w:p>
        </w:tc>
        <w:tc>
          <w:tcPr>
            <w:tcW w:w="1300" w:type="dxa"/>
            <w:hideMark/>
          </w:tcPr>
          <w:p w14:paraId="43BA2DE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BS-010</w:t>
            </w:r>
          </w:p>
        </w:tc>
        <w:tc>
          <w:tcPr>
            <w:tcW w:w="3400" w:type="dxa"/>
            <w:hideMark/>
          </w:tcPr>
          <w:p w14:paraId="587FA7D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 49’ 16” E 10° 31’ 41”</w:t>
            </w:r>
          </w:p>
        </w:tc>
        <w:tc>
          <w:tcPr>
            <w:tcW w:w="3920" w:type="dxa"/>
            <w:hideMark/>
          </w:tcPr>
          <w:p w14:paraId="3456FAC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Via Tito Speri</w:t>
            </w:r>
          </w:p>
        </w:tc>
      </w:tr>
      <w:tr w:rsidR="007F27D7" w:rsidRPr="00CF3485" w14:paraId="2BBA562A" w14:textId="77777777" w:rsidTr="00CA0C83">
        <w:trPr>
          <w:trHeight w:val="582"/>
        </w:trPr>
        <w:tc>
          <w:tcPr>
            <w:tcW w:w="1040" w:type="dxa"/>
            <w:hideMark/>
          </w:tcPr>
          <w:p w14:paraId="0AE6D0A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5</w:t>
            </w:r>
          </w:p>
        </w:tc>
        <w:tc>
          <w:tcPr>
            <w:tcW w:w="2800" w:type="dxa"/>
            <w:hideMark/>
          </w:tcPr>
          <w:p w14:paraId="53E0739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Goito h24</w:t>
            </w:r>
          </w:p>
        </w:tc>
        <w:tc>
          <w:tcPr>
            <w:tcW w:w="1140" w:type="dxa"/>
            <w:hideMark/>
          </w:tcPr>
          <w:p w14:paraId="64BFFDB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347436D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MN-001/A</w:t>
            </w:r>
          </w:p>
        </w:tc>
        <w:tc>
          <w:tcPr>
            <w:tcW w:w="1400" w:type="dxa"/>
            <w:hideMark/>
          </w:tcPr>
          <w:p w14:paraId="69695B4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MN-001/A1</w:t>
            </w:r>
          </w:p>
        </w:tc>
        <w:tc>
          <w:tcPr>
            <w:tcW w:w="1300" w:type="dxa"/>
            <w:hideMark/>
          </w:tcPr>
          <w:p w14:paraId="09E0A0D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w:t>
            </w:r>
          </w:p>
        </w:tc>
        <w:tc>
          <w:tcPr>
            <w:tcW w:w="3400" w:type="dxa"/>
            <w:hideMark/>
          </w:tcPr>
          <w:p w14:paraId="098657D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45°15'05'' E 10°39'56''</w:t>
            </w:r>
          </w:p>
        </w:tc>
        <w:tc>
          <w:tcPr>
            <w:tcW w:w="3920" w:type="dxa"/>
            <w:hideMark/>
          </w:tcPr>
          <w:p w14:paraId="01E43B0F"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Intersezione SP 23 con Strada Levata</w:t>
            </w:r>
          </w:p>
        </w:tc>
      </w:tr>
      <w:tr w:rsidR="007F27D7" w:rsidRPr="00CF3485" w14:paraId="27A64E73" w14:textId="77777777" w:rsidTr="00CA0C83">
        <w:trPr>
          <w:trHeight w:val="582"/>
        </w:trPr>
        <w:tc>
          <w:tcPr>
            <w:tcW w:w="1040" w:type="dxa"/>
            <w:hideMark/>
          </w:tcPr>
          <w:p w14:paraId="2688471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6</w:t>
            </w:r>
          </w:p>
        </w:tc>
        <w:tc>
          <w:tcPr>
            <w:tcW w:w="2800" w:type="dxa"/>
            <w:hideMark/>
          </w:tcPr>
          <w:p w14:paraId="551B8F2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Castiglione h24</w:t>
            </w:r>
          </w:p>
        </w:tc>
        <w:tc>
          <w:tcPr>
            <w:tcW w:w="1140" w:type="dxa"/>
            <w:hideMark/>
          </w:tcPr>
          <w:p w14:paraId="1D4E95B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6AD183A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MN-001/B</w:t>
            </w:r>
          </w:p>
        </w:tc>
        <w:tc>
          <w:tcPr>
            <w:tcW w:w="1400" w:type="dxa"/>
            <w:hideMark/>
          </w:tcPr>
          <w:p w14:paraId="02B5CF5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MN-001/B1</w:t>
            </w:r>
          </w:p>
        </w:tc>
        <w:tc>
          <w:tcPr>
            <w:tcW w:w="1300" w:type="dxa"/>
            <w:hideMark/>
          </w:tcPr>
          <w:p w14:paraId="13E0966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w:t>
            </w:r>
          </w:p>
        </w:tc>
        <w:tc>
          <w:tcPr>
            <w:tcW w:w="3400" w:type="dxa"/>
            <w:hideMark/>
          </w:tcPr>
          <w:p w14:paraId="29F7883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45°22'26'' E 10°30'26''</w:t>
            </w:r>
          </w:p>
        </w:tc>
        <w:tc>
          <w:tcPr>
            <w:tcW w:w="3920" w:type="dxa"/>
            <w:hideMark/>
          </w:tcPr>
          <w:p w14:paraId="1830EAA4"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Intersezione via G. Mazzini con via Donatori di Sangue</w:t>
            </w:r>
          </w:p>
        </w:tc>
      </w:tr>
      <w:tr w:rsidR="007F27D7" w:rsidRPr="00CF3485" w14:paraId="679BD2BD" w14:textId="77777777" w:rsidTr="00CA0C83">
        <w:trPr>
          <w:trHeight w:val="582"/>
        </w:trPr>
        <w:tc>
          <w:tcPr>
            <w:tcW w:w="1040" w:type="dxa"/>
            <w:hideMark/>
          </w:tcPr>
          <w:p w14:paraId="321C667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7</w:t>
            </w:r>
          </w:p>
        </w:tc>
        <w:tc>
          <w:tcPr>
            <w:tcW w:w="2800" w:type="dxa"/>
            <w:hideMark/>
          </w:tcPr>
          <w:p w14:paraId="069306F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Volta h24</w:t>
            </w:r>
          </w:p>
        </w:tc>
        <w:tc>
          <w:tcPr>
            <w:tcW w:w="1140" w:type="dxa"/>
            <w:hideMark/>
          </w:tcPr>
          <w:p w14:paraId="5180277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3C7727B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MN-001/C</w:t>
            </w:r>
          </w:p>
        </w:tc>
        <w:tc>
          <w:tcPr>
            <w:tcW w:w="1400" w:type="dxa"/>
            <w:hideMark/>
          </w:tcPr>
          <w:p w14:paraId="423AB03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MN-001/C1</w:t>
            </w:r>
          </w:p>
        </w:tc>
        <w:tc>
          <w:tcPr>
            <w:tcW w:w="1300" w:type="dxa"/>
            <w:hideMark/>
          </w:tcPr>
          <w:p w14:paraId="608795B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w:t>
            </w:r>
          </w:p>
        </w:tc>
        <w:tc>
          <w:tcPr>
            <w:tcW w:w="3400" w:type="dxa"/>
            <w:hideMark/>
          </w:tcPr>
          <w:p w14:paraId="4C88200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45°21'12.95'' E 10°40'53.95''</w:t>
            </w:r>
          </w:p>
        </w:tc>
        <w:tc>
          <w:tcPr>
            <w:tcW w:w="3920" w:type="dxa"/>
            <w:hideMark/>
          </w:tcPr>
          <w:p w14:paraId="1D4127A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Intersezione SP 15 con SP 19</w:t>
            </w:r>
          </w:p>
        </w:tc>
      </w:tr>
      <w:tr w:rsidR="007F27D7" w:rsidRPr="00CF3485" w14:paraId="59BAF744" w14:textId="77777777" w:rsidTr="00CA0C83">
        <w:trPr>
          <w:trHeight w:val="582"/>
        </w:trPr>
        <w:tc>
          <w:tcPr>
            <w:tcW w:w="1040" w:type="dxa"/>
            <w:hideMark/>
          </w:tcPr>
          <w:p w14:paraId="5FF0940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8</w:t>
            </w:r>
          </w:p>
        </w:tc>
        <w:tc>
          <w:tcPr>
            <w:tcW w:w="2800" w:type="dxa"/>
            <w:hideMark/>
          </w:tcPr>
          <w:p w14:paraId="2B6B6B38" w14:textId="160486DB" w:rsidR="007F27D7" w:rsidRPr="00CF3485" w:rsidRDefault="007F27D7" w:rsidP="00CA0C83">
            <w:pPr>
              <w:spacing w:line="276" w:lineRule="auto"/>
              <w:jc w:val="both"/>
              <w:rPr>
                <w:rFonts w:ascii="Century Gothic" w:hAnsi="Century Gothic"/>
              </w:rPr>
            </w:pPr>
            <w:r w:rsidRPr="00CF3485">
              <w:rPr>
                <w:rFonts w:ascii="Century Gothic" w:hAnsi="Century Gothic"/>
              </w:rPr>
              <w:t>Castel Goffredo</w:t>
            </w:r>
            <w:r w:rsidR="0009077A">
              <w:rPr>
                <w:rFonts w:ascii="Century Gothic" w:hAnsi="Century Gothic"/>
              </w:rPr>
              <w:t xml:space="preserve"> h24</w:t>
            </w:r>
          </w:p>
        </w:tc>
        <w:tc>
          <w:tcPr>
            <w:tcW w:w="1140" w:type="dxa"/>
            <w:hideMark/>
          </w:tcPr>
          <w:p w14:paraId="52FD104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5166FBF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MN-001/D</w:t>
            </w:r>
          </w:p>
        </w:tc>
        <w:tc>
          <w:tcPr>
            <w:tcW w:w="1400" w:type="dxa"/>
            <w:hideMark/>
          </w:tcPr>
          <w:p w14:paraId="76DE049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MN-001/D1</w:t>
            </w:r>
          </w:p>
        </w:tc>
        <w:tc>
          <w:tcPr>
            <w:tcW w:w="1300" w:type="dxa"/>
            <w:hideMark/>
          </w:tcPr>
          <w:p w14:paraId="3E62A2A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MN-001</w:t>
            </w:r>
          </w:p>
        </w:tc>
        <w:tc>
          <w:tcPr>
            <w:tcW w:w="3400" w:type="dxa"/>
            <w:hideMark/>
          </w:tcPr>
          <w:p w14:paraId="6906579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45°16'33'' E 10°28'33''</w:t>
            </w:r>
          </w:p>
        </w:tc>
        <w:tc>
          <w:tcPr>
            <w:tcW w:w="3920" w:type="dxa"/>
            <w:hideMark/>
          </w:tcPr>
          <w:p w14:paraId="335B899C"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Intersezione SP 8 con Strada Brughiere, Strada Casaloldo e Viale Prof. B. Ubertini</w:t>
            </w:r>
          </w:p>
        </w:tc>
      </w:tr>
      <w:tr w:rsidR="007F27D7" w:rsidRPr="00CF3485" w14:paraId="5942B299" w14:textId="77777777" w:rsidTr="00CA0C83">
        <w:trPr>
          <w:trHeight w:val="582"/>
        </w:trPr>
        <w:tc>
          <w:tcPr>
            <w:tcW w:w="1040" w:type="dxa"/>
            <w:hideMark/>
          </w:tcPr>
          <w:p w14:paraId="74ACE47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9</w:t>
            </w:r>
          </w:p>
        </w:tc>
        <w:tc>
          <w:tcPr>
            <w:tcW w:w="2800" w:type="dxa"/>
            <w:hideMark/>
          </w:tcPr>
          <w:p w14:paraId="27C661C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Roncoferraro h24</w:t>
            </w:r>
          </w:p>
        </w:tc>
        <w:tc>
          <w:tcPr>
            <w:tcW w:w="1140" w:type="dxa"/>
            <w:hideMark/>
          </w:tcPr>
          <w:p w14:paraId="00A11AE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3F92F2E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MN-003/C</w:t>
            </w:r>
          </w:p>
        </w:tc>
        <w:tc>
          <w:tcPr>
            <w:tcW w:w="1400" w:type="dxa"/>
            <w:hideMark/>
          </w:tcPr>
          <w:p w14:paraId="037E5F7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MN-003/C1</w:t>
            </w:r>
          </w:p>
        </w:tc>
        <w:tc>
          <w:tcPr>
            <w:tcW w:w="1300" w:type="dxa"/>
            <w:hideMark/>
          </w:tcPr>
          <w:p w14:paraId="222136B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MN-003</w:t>
            </w:r>
          </w:p>
        </w:tc>
        <w:tc>
          <w:tcPr>
            <w:tcW w:w="3400" w:type="dxa"/>
            <w:hideMark/>
          </w:tcPr>
          <w:p w14:paraId="6F3CE63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45°08'05.54'' E 10°57'16.59''</w:t>
            </w:r>
          </w:p>
        </w:tc>
        <w:tc>
          <w:tcPr>
            <w:tcW w:w="3920" w:type="dxa"/>
            <w:hideMark/>
          </w:tcPr>
          <w:p w14:paraId="0E57CC3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Intersezione SP 30 con SP 31</w:t>
            </w:r>
          </w:p>
        </w:tc>
      </w:tr>
      <w:tr w:rsidR="007F27D7" w:rsidRPr="00CF3485" w14:paraId="678F66A2" w14:textId="77777777" w:rsidTr="00CA0C83">
        <w:trPr>
          <w:trHeight w:val="582"/>
        </w:trPr>
        <w:tc>
          <w:tcPr>
            <w:tcW w:w="1040" w:type="dxa"/>
            <w:hideMark/>
          </w:tcPr>
          <w:p w14:paraId="6ECA762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10</w:t>
            </w:r>
          </w:p>
        </w:tc>
        <w:tc>
          <w:tcPr>
            <w:tcW w:w="2800" w:type="dxa"/>
            <w:hideMark/>
          </w:tcPr>
          <w:p w14:paraId="682325C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Bondeno di gonzaga h24</w:t>
            </w:r>
          </w:p>
        </w:tc>
        <w:tc>
          <w:tcPr>
            <w:tcW w:w="1140" w:type="dxa"/>
            <w:hideMark/>
          </w:tcPr>
          <w:p w14:paraId="276C65D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048C6F5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MN-004/A</w:t>
            </w:r>
          </w:p>
        </w:tc>
        <w:tc>
          <w:tcPr>
            <w:tcW w:w="1400" w:type="dxa"/>
            <w:hideMark/>
          </w:tcPr>
          <w:p w14:paraId="1A98C60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MN-004/A1</w:t>
            </w:r>
          </w:p>
        </w:tc>
        <w:tc>
          <w:tcPr>
            <w:tcW w:w="1300" w:type="dxa"/>
            <w:hideMark/>
          </w:tcPr>
          <w:p w14:paraId="71F10D4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w:t>
            </w:r>
          </w:p>
        </w:tc>
        <w:tc>
          <w:tcPr>
            <w:tcW w:w="3400" w:type="dxa"/>
            <w:hideMark/>
          </w:tcPr>
          <w:p w14:paraId="4797FCE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44°56'28'' E 10°52'43''</w:t>
            </w:r>
          </w:p>
        </w:tc>
        <w:tc>
          <w:tcPr>
            <w:tcW w:w="3920" w:type="dxa"/>
            <w:hideMark/>
          </w:tcPr>
          <w:p w14:paraId="2CCDA067"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Intersezione SP 50 con strada Comunale Zocca</w:t>
            </w:r>
          </w:p>
        </w:tc>
      </w:tr>
      <w:tr w:rsidR="007F27D7" w:rsidRPr="00CF3485" w14:paraId="197FAF5C" w14:textId="77777777" w:rsidTr="00CA0C83">
        <w:trPr>
          <w:trHeight w:val="582"/>
        </w:trPr>
        <w:tc>
          <w:tcPr>
            <w:tcW w:w="1040" w:type="dxa"/>
            <w:hideMark/>
          </w:tcPr>
          <w:p w14:paraId="03613F2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lastRenderedPageBreak/>
              <w:t>11</w:t>
            </w:r>
          </w:p>
        </w:tc>
        <w:tc>
          <w:tcPr>
            <w:tcW w:w="2800" w:type="dxa"/>
            <w:hideMark/>
          </w:tcPr>
          <w:p w14:paraId="44C1718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Sermide h24</w:t>
            </w:r>
          </w:p>
        </w:tc>
        <w:tc>
          <w:tcPr>
            <w:tcW w:w="1140" w:type="dxa"/>
            <w:hideMark/>
          </w:tcPr>
          <w:p w14:paraId="4C2CE2C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Mantova</w:t>
            </w:r>
          </w:p>
        </w:tc>
        <w:tc>
          <w:tcPr>
            <w:tcW w:w="1260" w:type="dxa"/>
            <w:hideMark/>
          </w:tcPr>
          <w:p w14:paraId="710559AA"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MN-004/C</w:t>
            </w:r>
          </w:p>
        </w:tc>
        <w:tc>
          <w:tcPr>
            <w:tcW w:w="1400" w:type="dxa"/>
            <w:hideMark/>
          </w:tcPr>
          <w:p w14:paraId="754DB96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MN-004/C1</w:t>
            </w:r>
          </w:p>
        </w:tc>
        <w:tc>
          <w:tcPr>
            <w:tcW w:w="1300" w:type="dxa"/>
            <w:hideMark/>
          </w:tcPr>
          <w:p w14:paraId="41CDAA5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MN-004</w:t>
            </w:r>
          </w:p>
        </w:tc>
        <w:tc>
          <w:tcPr>
            <w:tcW w:w="3400" w:type="dxa"/>
            <w:hideMark/>
          </w:tcPr>
          <w:p w14:paraId="0A0D697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45°00'26.4" E 11°17'07.7"</w:t>
            </w:r>
          </w:p>
        </w:tc>
        <w:tc>
          <w:tcPr>
            <w:tcW w:w="3920" w:type="dxa"/>
            <w:hideMark/>
          </w:tcPr>
          <w:p w14:paraId="3F9385C5"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Intersezione SP 34 con via M. Bertelli e Via veneto</w:t>
            </w:r>
          </w:p>
        </w:tc>
      </w:tr>
      <w:tr w:rsidR="007F27D7" w:rsidRPr="00CF3485" w14:paraId="06A808CE" w14:textId="77777777" w:rsidTr="00CA0C83">
        <w:trPr>
          <w:trHeight w:val="582"/>
        </w:trPr>
        <w:tc>
          <w:tcPr>
            <w:tcW w:w="1040" w:type="dxa"/>
            <w:hideMark/>
          </w:tcPr>
          <w:p w14:paraId="52771943"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12</w:t>
            </w:r>
          </w:p>
        </w:tc>
        <w:tc>
          <w:tcPr>
            <w:tcW w:w="2800" w:type="dxa"/>
            <w:hideMark/>
          </w:tcPr>
          <w:p w14:paraId="3E110C1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Cisliano h24</w:t>
            </w:r>
          </w:p>
        </w:tc>
        <w:tc>
          <w:tcPr>
            <w:tcW w:w="1140" w:type="dxa"/>
            <w:hideMark/>
          </w:tcPr>
          <w:p w14:paraId="2F088AC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Milano</w:t>
            </w:r>
          </w:p>
        </w:tc>
        <w:tc>
          <w:tcPr>
            <w:tcW w:w="1260" w:type="dxa"/>
            <w:hideMark/>
          </w:tcPr>
          <w:p w14:paraId="75C1646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MI-008/A</w:t>
            </w:r>
          </w:p>
        </w:tc>
        <w:tc>
          <w:tcPr>
            <w:tcW w:w="1400" w:type="dxa"/>
            <w:hideMark/>
          </w:tcPr>
          <w:p w14:paraId="1736FC9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MI-008/A1</w:t>
            </w:r>
          </w:p>
        </w:tc>
        <w:tc>
          <w:tcPr>
            <w:tcW w:w="1300" w:type="dxa"/>
            <w:hideMark/>
          </w:tcPr>
          <w:p w14:paraId="3385403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MI-008</w:t>
            </w:r>
          </w:p>
        </w:tc>
        <w:tc>
          <w:tcPr>
            <w:tcW w:w="3400" w:type="dxa"/>
            <w:hideMark/>
          </w:tcPr>
          <w:p w14:paraId="19FE490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45°26'23.74'' E 8°59'5.71''</w:t>
            </w:r>
          </w:p>
        </w:tc>
        <w:tc>
          <w:tcPr>
            <w:tcW w:w="3920" w:type="dxa"/>
            <w:hideMark/>
          </w:tcPr>
          <w:p w14:paraId="4B43E4A9"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Intersezione SP 114 con SP 236</w:t>
            </w:r>
          </w:p>
        </w:tc>
      </w:tr>
      <w:tr w:rsidR="007F27D7" w:rsidRPr="00CF3485" w14:paraId="2157BB4D" w14:textId="77777777" w:rsidTr="00CA0C83">
        <w:trPr>
          <w:trHeight w:val="582"/>
        </w:trPr>
        <w:tc>
          <w:tcPr>
            <w:tcW w:w="1040" w:type="dxa"/>
            <w:hideMark/>
          </w:tcPr>
          <w:p w14:paraId="77667F6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13</w:t>
            </w:r>
          </w:p>
        </w:tc>
        <w:tc>
          <w:tcPr>
            <w:tcW w:w="2800" w:type="dxa"/>
            <w:hideMark/>
          </w:tcPr>
          <w:p w14:paraId="323297F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Desio2 h12</w:t>
            </w:r>
          </w:p>
        </w:tc>
        <w:tc>
          <w:tcPr>
            <w:tcW w:w="1140" w:type="dxa"/>
            <w:hideMark/>
          </w:tcPr>
          <w:p w14:paraId="59FBC66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Monza</w:t>
            </w:r>
          </w:p>
        </w:tc>
        <w:tc>
          <w:tcPr>
            <w:tcW w:w="1260" w:type="dxa"/>
            <w:hideMark/>
          </w:tcPr>
          <w:p w14:paraId="2AF72CB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MB-006/B</w:t>
            </w:r>
          </w:p>
        </w:tc>
        <w:tc>
          <w:tcPr>
            <w:tcW w:w="1400" w:type="dxa"/>
            <w:hideMark/>
          </w:tcPr>
          <w:p w14:paraId="677A62E2"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MB-006/B1</w:t>
            </w:r>
          </w:p>
        </w:tc>
        <w:tc>
          <w:tcPr>
            <w:tcW w:w="1300" w:type="dxa"/>
            <w:hideMark/>
          </w:tcPr>
          <w:p w14:paraId="5D30571C"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MB-006</w:t>
            </w:r>
          </w:p>
        </w:tc>
        <w:tc>
          <w:tcPr>
            <w:tcW w:w="3400" w:type="dxa"/>
            <w:hideMark/>
          </w:tcPr>
          <w:p w14:paraId="228AB34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 xml:space="preserve">N 45°36'57.7" E 9°11'05.4" </w:t>
            </w:r>
          </w:p>
        </w:tc>
        <w:tc>
          <w:tcPr>
            <w:tcW w:w="3920" w:type="dxa"/>
            <w:hideMark/>
          </w:tcPr>
          <w:p w14:paraId="3E0D5A8D"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SP173</w:t>
            </w:r>
          </w:p>
        </w:tc>
      </w:tr>
      <w:tr w:rsidR="007F27D7" w:rsidRPr="00CF3485" w14:paraId="6D8117E4" w14:textId="77777777" w:rsidTr="00CA0C83">
        <w:trPr>
          <w:trHeight w:val="582"/>
        </w:trPr>
        <w:tc>
          <w:tcPr>
            <w:tcW w:w="1040" w:type="dxa"/>
            <w:hideMark/>
          </w:tcPr>
          <w:p w14:paraId="3DB937EA"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14</w:t>
            </w:r>
          </w:p>
        </w:tc>
        <w:tc>
          <w:tcPr>
            <w:tcW w:w="2800" w:type="dxa"/>
            <w:hideMark/>
          </w:tcPr>
          <w:p w14:paraId="05A2D5A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Albuzzano h12</w:t>
            </w:r>
          </w:p>
        </w:tc>
        <w:tc>
          <w:tcPr>
            <w:tcW w:w="1140" w:type="dxa"/>
            <w:hideMark/>
          </w:tcPr>
          <w:p w14:paraId="52EBA370"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Pavia</w:t>
            </w:r>
          </w:p>
        </w:tc>
        <w:tc>
          <w:tcPr>
            <w:tcW w:w="1260" w:type="dxa"/>
            <w:hideMark/>
          </w:tcPr>
          <w:p w14:paraId="34E9E0D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PV-005/C</w:t>
            </w:r>
          </w:p>
        </w:tc>
        <w:tc>
          <w:tcPr>
            <w:tcW w:w="1400" w:type="dxa"/>
            <w:hideMark/>
          </w:tcPr>
          <w:p w14:paraId="0B64950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PV-005/C1</w:t>
            </w:r>
          </w:p>
        </w:tc>
        <w:tc>
          <w:tcPr>
            <w:tcW w:w="1300" w:type="dxa"/>
            <w:hideMark/>
          </w:tcPr>
          <w:p w14:paraId="2CB68C28"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PV-005</w:t>
            </w:r>
          </w:p>
        </w:tc>
        <w:tc>
          <w:tcPr>
            <w:tcW w:w="3400" w:type="dxa"/>
            <w:hideMark/>
          </w:tcPr>
          <w:p w14:paraId="722BA71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45°11'28.6" E 9°14'53.2"</w:t>
            </w:r>
          </w:p>
        </w:tc>
        <w:tc>
          <w:tcPr>
            <w:tcW w:w="3920" w:type="dxa"/>
            <w:hideMark/>
          </w:tcPr>
          <w:p w14:paraId="0FB6A91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SP235 Zona industriale</w:t>
            </w:r>
          </w:p>
        </w:tc>
      </w:tr>
      <w:tr w:rsidR="007F27D7" w:rsidRPr="00CF3485" w14:paraId="23EA9F2A" w14:textId="77777777" w:rsidTr="00CA0C83">
        <w:trPr>
          <w:trHeight w:val="582"/>
        </w:trPr>
        <w:tc>
          <w:tcPr>
            <w:tcW w:w="1040" w:type="dxa"/>
            <w:hideMark/>
          </w:tcPr>
          <w:p w14:paraId="0C7E657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15</w:t>
            </w:r>
          </w:p>
        </w:tc>
        <w:tc>
          <w:tcPr>
            <w:tcW w:w="2800" w:type="dxa"/>
            <w:hideMark/>
          </w:tcPr>
          <w:p w14:paraId="68064AD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Livigno h24</w:t>
            </w:r>
          </w:p>
        </w:tc>
        <w:tc>
          <w:tcPr>
            <w:tcW w:w="1140" w:type="dxa"/>
            <w:hideMark/>
          </w:tcPr>
          <w:p w14:paraId="5471C2B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Sondrio</w:t>
            </w:r>
          </w:p>
        </w:tc>
        <w:tc>
          <w:tcPr>
            <w:tcW w:w="1260" w:type="dxa"/>
            <w:hideMark/>
          </w:tcPr>
          <w:p w14:paraId="2B47D18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SO-001/A</w:t>
            </w:r>
          </w:p>
        </w:tc>
        <w:tc>
          <w:tcPr>
            <w:tcW w:w="1400" w:type="dxa"/>
            <w:hideMark/>
          </w:tcPr>
          <w:p w14:paraId="7D3EFDB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SO-001/A1</w:t>
            </w:r>
          </w:p>
        </w:tc>
        <w:tc>
          <w:tcPr>
            <w:tcW w:w="1300" w:type="dxa"/>
            <w:hideMark/>
          </w:tcPr>
          <w:p w14:paraId="74983A1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SO-001</w:t>
            </w:r>
          </w:p>
        </w:tc>
        <w:tc>
          <w:tcPr>
            <w:tcW w:w="3400" w:type="dxa"/>
            <w:hideMark/>
          </w:tcPr>
          <w:p w14:paraId="0EFA1BEB"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46° 32' 17.40"  E 10° 08' 15.24"</w:t>
            </w:r>
          </w:p>
        </w:tc>
        <w:tc>
          <w:tcPr>
            <w:tcW w:w="3920" w:type="dxa"/>
            <w:hideMark/>
          </w:tcPr>
          <w:p w14:paraId="2C0DAE76" w14:textId="77777777" w:rsidR="007F27D7" w:rsidRPr="00CF3485" w:rsidRDefault="007F27D7" w:rsidP="00CA0C83">
            <w:pPr>
              <w:spacing w:line="276" w:lineRule="auto"/>
              <w:jc w:val="both"/>
              <w:rPr>
                <w:rFonts w:ascii="Century Gothic" w:hAnsi="Century Gothic"/>
                <w:lang w:val="it-IT"/>
              </w:rPr>
            </w:pPr>
            <w:r w:rsidRPr="00CF3485">
              <w:rPr>
                <w:rFonts w:ascii="Century Gothic" w:hAnsi="Century Gothic"/>
                <w:lang w:val="it-IT"/>
              </w:rPr>
              <w:t>Rotatoria via Bondi ang. via Isola</w:t>
            </w:r>
          </w:p>
        </w:tc>
      </w:tr>
      <w:tr w:rsidR="007F27D7" w:rsidRPr="00CF3485" w14:paraId="2708A6E9" w14:textId="77777777" w:rsidTr="00CA0C83">
        <w:trPr>
          <w:trHeight w:val="582"/>
        </w:trPr>
        <w:tc>
          <w:tcPr>
            <w:tcW w:w="1040" w:type="dxa"/>
            <w:hideMark/>
          </w:tcPr>
          <w:p w14:paraId="7AE8CDDE"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16</w:t>
            </w:r>
          </w:p>
        </w:tc>
        <w:tc>
          <w:tcPr>
            <w:tcW w:w="2800" w:type="dxa"/>
            <w:hideMark/>
          </w:tcPr>
          <w:p w14:paraId="502EC604"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Luino2 h24</w:t>
            </w:r>
          </w:p>
        </w:tc>
        <w:tc>
          <w:tcPr>
            <w:tcW w:w="1140" w:type="dxa"/>
            <w:hideMark/>
          </w:tcPr>
          <w:p w14:paraId="2D6F77C6"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Varese</w:t>
            </w:r>
          </w:p>
        </w:tc>
        <w:tc>
          <w:tcPr>
            <w:tcW w:w="1260" w:type="dxa"/>
            <w:hideMark/>
          </w:tcPr>
          <w:p w14:paraId="2852A51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VA-001/B</w:t>
            </w:r>
          </w:p>
        </w:tc>
        <w:tc>
          <w:tcPr>
            <w:tcW w:w="1400" w:type="dxa"/>
            <w:hideMark/>
          </w:tcPr>
          <w:p w14:paraId="059566F7"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VA-001/B1</w:t>
            </w:r>
          </w:p>
        </w:tc>
        <w:tc>
          <w:tcPr>
            <w:tcW w:w="1300" w:type="dxa"/>
            <w:hideMark/>
          </w:tcPr>
          <w:p w14:paraId="4F9BB6E5"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VA-001</w:t>
            </w:r>
          </w:p>
        </w:tc>
        <w:tc>
          <w:tcPr>
            <w:tcW w:w="3400" w:type="dxa"/>
            <w:hideMark/>
          </w:tcPr>
          <w:p w14:paraId="23C44CA1"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N 46°00'17.0" E 8°44'38.5"</w:t>
            </w:r>
          </w:p>
        </w:tc>
        <w:tc>
          <w:tcPr>
            <w:tcW w:w="3920" w:type="dxa"/>
            <w:hideMark/>
          </w:tcPr>
          <w:p w14:paraId="3CBC835F" w14:textId="77777777" w:rsidR="007F27D7" w:rsidRPr="00CF3485" w:rsidRDefault="007F27D7" w:rsidP="00CA0C83">
            <w:pPr>
              <w:spacing w:line="276" w:lineRule="auto"/>
              <w:jc w:val="both"/>
              <w:rPr>
                <w:rFonts w:ascii="Century Gothic" w:hAnsi="Century Gothic"/>
              </w:rPr>
            </w:pPr>
            <w:r w:rsidRPr="00CF3485">
              <w:rPr>
                <w:rFonts w:ascii="Century Gothic" w:hAnsi="Century Gothic"/>
              </w:rPr>
              <w:t>Via Chiara - Via Sbarra</w:t>
            </w:r>
          </w:p>
        </w:tc>
      </w:tr>
    </w:tbl>
    <w:p w14:paraId="017FA5B4" w14:textId="77777777" w:rsidR="00BB44DB" w:rsidRPr="00CF3485" w:rsidRDefault="00BB44DB" w:rsidP="006079C8">
      <w:pPr>
        <w:spacing w:line="276" w:lineRule="auto"/>
        <w:jc w:val="both"/>
        <w:rPr>
          <w:rFonts w:ascii="Century Gothic" w:hAnsi="Century Gothic"/>
          <w:highlight w:val="yellow"/>
          <w:lang w:val="it-IT"/>
        </w:rPr>
      </w:pPr>
    </w:p>
    <w:p w14:paraId="5A1E058C"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Gli interventi di soccorso e trasporto potranno essere effettuati mediante:</w:t>
      </w:r>
    </w:p>
    <w:p w14:paraId="4CC7AF37" w14:textId="77777777" w:rsidR="00CE73EA" w:rsidRDefault="00CE73EA" w:rsidP="00CE73EA">
      <w:pPr>
        <w:numPr>
          <w:ilvl w:val="0"/>
          <w:numId w:val="17"/>
        </w:numPr>
        <w:spacing w:line="276" w:lineRule="auto"/>
        <w:jc w:val="both"/>
        <w:rPr>
          <w:rFonts w:ascii="Century Gothic" w:hAnsi="Century Gothic"/>
          <w:lang w:val="it-IT"/>
        </w:rPr>
      </w:pPr>
      <w:r>
        <w:rPr>
          <w:rFonts w:ascii="Century Gothic" w:hAnsi="Century Gothic"/>
          <w:lang w:val="it-IT"/>
        </w:rPr>
        <w:t>Mezzo Soccorso Avanzato (MSA): effettuabile con autoveicolo o ambulanza;</w:t>
      </w:r>
    </w:p>
    <w:p w14:paraId="2399A547" w14:textId="77777777" w:rsidR="00CE73EA" w:rsidRDefault="00CE73EA" w:rsidP="00CE73EA">
      <w:pPr>
        <w:numPr>
          <w:ilvl w:val="0"/>
          <w:numId w:val="17"/>
        </w:numPr>
        <w:spacing w:line="276" w:lineRule="auto"/>
        <w:jc w:val="both"/>
        <w:rPr>
          <w:rFonts w:ascii="Century Gothic" w:hAnsi="Century Gothic"/>
          <w:lang w:val="it-IT"/>
        </w:rPr>
      </w:pPr>
      <w:r>
        <w:rPr>
          <w:rFonts w:ascii="Century Gothic" w:hAnsi="Century Gothic"/>
          <w:lang w:val="it-IT"/>
        </w:rPr>
        <w:t>Mezzo di soccorso di Base (MSB): effettuabile con autoambulanza.</w:t>
      </w:r>
    </w:p>
    <w:p w14:paraId="58665588"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Gli interventi di soccorso e trasporto saranno effettuati con un’ambulanza classificata “SOCCORSO SANITARIO AMBULANZA” (vedi DGR n. X/5165 del 16.05.2016 e s.m.i.); eventuali diverse tipologie di mezzo saranno riportate nella documentazione tecnica allegata, parte integrante e sostanziale della presente procedura. </w:t>
      </w:r>
    </w:p>
    <w:p w14:paraId="68EC19D8"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L'attività sarà svolta nei limiti e con le modalità stabilite dalle</w:t>
      </w:r>
      <w:r>
        <w:rPr>
          <w:rFonts w:ascii="Century Gothic" w:hAnsi="Century Gothic"/>
          <w:b/>
          <w:lang w:val="it-IT"/>
        </w:rPr>
        <w:t xml:space="preserve"> </w:t>
      </w:r>
      <w:r>
        <w:rPr>
          <w:rFonts w:ascii="Century Gothic" w:hAnsi="Century Gothic"/>
          <w:lang w:val="it-IT"/>
        </w:rPr>
        <w:t>disposizioni legislative e dagli altri atti normativi in vigore e successive modificazioni e/o integrazioni.</w:t>
      </w:r>
    </w:p>
    <w:p w14:paraId="44A872B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servizio sarà svolto dal soggetto titolare del contratto (di seguito aggiudicatario o vettore) con personale, mezzi e sedi operative nel rispetto della normativa vigente in materia.</w:t>
      </w:r>
    </w:p>
    <w:p w14:paraId="0D4500D7"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si impegnerà a collaborare con la Sala operativa regionale di competenza (SOREU) nello svolgimento di interventi occasionali che, a giudizio della SOREU stessa, rivestano carattere di urgenza nell’ambito del  Sistema (ad esempio: trasporto dell’équipe sanitaria da/per il luogo di intervento, trasporto dell’équipe sanitaria </w:t>
      </w:r>
      <w:r>
        <w:rPr>
          <w:rFonts w:ascii="Century Gothic" w:hAnsi="Century Gothic"/>
          <w:lang w:val="it-IT"/>
        </w:rPr>
        <w:lastRenderedPageBreak/>
        <w:t>al fine della ripresa dell’operatività, trasporto di personale tecnico da/per luogo di intervento, trasporto di personale o materiale in caso di maxi emergenze, trasporti secondari urgenti tempo dipendenti, trasporti nell’ambito del sistema di trasporto materno assistito (STAM) e sistema di trasporto in emergenza del neonato e del lattante (STEN), trasporto sangue, farmaci, antidoti e organi, ecc.).</w:t>
      </w:r>
    </w:p>
    <w:p w14:paraId="2B3DFA58"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In occasione di maxi-emergenze in località diverse dalla sede ordinaria di competenza, il vettore titolare del contratto si impegnerà a garantire l’intervento dei mezzi e del personale già in servizio al momento dell’evento, a supporto della maxi-emergenza in corso, fermo restando il compenso per l’attività resa. </w:t>
      </w:r>
    </w:p>
    <w:p w14:paraId="03B9CB54"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AREU, nel corso della durata del rapporto contrattuale, in caso di esigenze sopravvenute e motivate, si riserva la facoltà di variare, d’intesa con il soggetto titolare del contratto, le dislocazioni dei mezzi di soccorso, le fasce orarie di attività, la tipologia del servizio e la dotazione di automezzi, rideterminando i costi sulla base delle modifiche concordate.</w:t>
      </w:r>
    </w:p>
    <w:p w14:paraId="09BA0254"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Qualora, nel corso della durata del rapporto contrattuale, il numero delle postazioni e, di conseguenza, il numero dei mezzi di soccorso della Regione Lombardia dovesse subire contrazioni, al verificarsi di circostanze impreviste od imprevedibili alla data di stipula del contratto, o determinate da motivi organizzativi o ragioni oggettive sopravvenute (a mero titolo esemplificativo e non tassativo si segnalano: modifiche nell’assetto territoriale, legislative, regolamentari, ecc.), o comunque per cause di forza maggiore, AREU si riserva la facoltà di procedere alla risoluzione del rapporto contrattuale, con un preavviso di 120 giorni naturali e consecutivi, comunicato a mezzo PEC, senza che il soggetto titolare del contratto possa rivendicare alcun risarcimento o indennizzo o pretesa derivante dal presente contratto.</w:t>
      </w:r>
    </w:p>
    <w:p w14:paraId="3FF7F575"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s’impegnerà a garantire la formazione dei soccorritori esecutori, secondo la regolamentazione regionale vigente e la specifica documentazione prescrittiva di AREU. </w:t>
      </w:r>
    </w:p>
    <w:p w14:paraId="7BAEC2D5" w14:textId="77777777" w:rsidR="00CE73EA" w:rsidRPr="00CF3485" w:rsidRDefault="00CE73EA" w:rsidP="00CE73EA">
      <w:pPr>
        <w:spacing w:line="276" w:lineRule="auto"/>
        <w:jc w:val="both"/>
        <w:rPr>
          <w:rFonts w:ascii="Century Gothic" w:hAnsi="Century Gothic"/>
          <w:lang w:val="it-IT"/>
        </w:rPr>
      </w:pPr>
    </w:p>
    <w:p w14:paraId="31EB6B6D" w14:textId="3E35492B" w:rsidR="008B6154" w:rsidRPr="00CF3485" w:rsidRDefault="00E27C24" w:rsidP="008B6154">
      <w:pPr>
        <w:pStyle w:val="Titolo1"/>
        <w:rPr>
          <w:rFonts w:ascii="Century Gothic" w:hAnsi="Century Gothic"/>
          <w:sz w:val="22"/>
        </w:rPr>
      </w:pPr>
      <w:bookmarkStart w:id="6" w:name="_Toc88054727"/>
      <w:r w:rsidRPr="00CF3485">
        <w:rPr>
          <w:rFonts w:ascii="Century Gothic" w:hAnsi="Century Gothic"/>
          <w:sz w:val="22"/>
        </w:rPr>
        <w:t>Art. 2</w:t>
      </w:r>
      <w:r w:rsidR="008B6154" w:rsidRPr="00CF3485">
        <w:rPr>
          <w:rFonts w:ascii="Century Gothic" w:hAnsi="Century Gothic"/>
          <w:sz w:val="22"/>
        </w:rPr>
        <w:t xml:space="preserve"> PRESTAZIONI DI INTERVENTO SANITARIO</w:t>
      </w:r>
      <w:bookmarkEnd w:id="6"/>
    </w:p>
    <w:p w14:paraId="79A3DCF3"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Gli interventi di soccorso e trasporto sanitario d’emergenza urgenza sono disposti dalla SOREU a favore di tutte le persone che si trovano sul territorio della Regione Lombardia e nelle aree limitrofe, senza oneri a carico degli stessi, fatte salvo eventuali diverse disposizioni previste da disposizioni regionali o nazionali.</w:t>
      </w:r>
    </w:p>
    <w:p w14:paraId="1E60481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avrà l’onere di comunicare, secondo le modalità e attraverso i sistemi tecnologici messi a disposizione da AREU, l’inizio e il termine della disponibilità del mezzo di soccorso. Il soggetto titolare del contratto avrà l’obbligo di registrare, attraverso l’uso dei sistemi informatici/tecnologici forniti da AREU, nel momento in cui rende disponibile il mezzo, le generalità complete di tutto l’equipaggio che verrà utilizzato a bordo. </w:t>
      </w:r>
    </w:p>
    <w:p w14:paraId="6EBA9742" w14:textId="77777777" w:rsidR="00CE73EA" w:rsidRDefault="00CE73EA" w:rsidP="00CE73EA">
      <w:pPr>
        <w:numPr>
          <w:ilvl w:val="0"/>
          <w:numId w:val="45"/>
        </w:numPr>
        <w:spacing w:line="276" w:lineRule="auto"/>
        <w:jc w:val="both"/>
        <w:rPr>
          <w:rFonts w:ascii="Century Gothic" w:hAnsi="Century Gothic"/>
          <w:lang w:val="it-IT"/>
        </w:rPr>
      </w:pPr>
      <w:r>
        <w:rPr>
          <w:rFonts w:ascii="Century Gothic" w:hAnsi="Century Gothic"/>
          <w:lang w:val="it-IT"/>
        </w:rPr>
        <w:t xml:space="preserve">Il soggetto titolare del contratto sarà tenuto a garantire il costante aggiornamento all’interno dei sistemi informatici/tecnologici forniti da AREU delle attività (log) dell’equipaggio effettivamente in turno. </w:t>
      </w:r>
    </w:p>
    <w:p w14:paraId="0749B751"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lastRenderedPageBreak/>
        <w:t>Qualsiasi malore/incidente/infortunio coinvolga uno o più componenti dell’equipaggio in turno, dovrà essere immediatamente comunicato alla SOREU; la sostituzione del/i componenti l’equipaggio dovrà avvenire nel minor tempo possibile e comunque entro un massimo di 60 minuti, nelle ore diurne, ed entro 120 minuti, nelle notturne (22.00-6.00), dal momento della comunicazione alla SOREU.</w:t>
      </w:r>
    </w:p>
    <w:p w14:paraId="320A471D" w14:textId="77777777" w:rsidR="00CE73EA" w:rsidRDefault="00CE73EA" w:rsidP="00CE73EA">
      <w:pPr>
        <w:numPr>
          <w:ilvl w:val="0"/>
          <w:numId w:val="46"/>
        </w:numPr>
        <w:spacing w:line="276" w:lineRule="auto"/>
        <w:jc w:val="both"/>
        <w:rPr>
          <w:rFonts w:ascii="Century Gothic" w:hAnsi="Century Gothic"/>
          <w:lang w:val="it-IT"/>
        </w:rPr>
      </w:pPr>
      <w:r>
        <w:rPr>
          <w:rFonts w:ascii="Century Gothic" w:hAnsi="Century Gothic"/>
          <w:lang w:val="it-IT"/>
        </w:rPr>
        <w:t xml:space="preserve">Il soggetto titolare del contratto sarà tenuto ad avere un sistema di rilevazione presenze per il personale dipendente che opera nell’ambito delle attività oggetto della presente convenzione. Inoltre, il soggetto titolare del contratto sarà tenuto a registrare e documentare (anche mediante foglio di calcolo) i turni svolti dal personale dipendente e volontario, </w:t>
      </w:r>
      <w:commentRangeStart w:id="7"/>
      <w:r>
        <w:rPr>
          <w:rFonts w:ascii="Century Gothic" w:hAnsi="Century Gothic"/>
          <w:lang w:val="it-IT"/>
        </w:rPr>
        <w:t>che dovranno essere resi disponibili su richiesta del DEC</w:t>
      </w:r>
      <w:commentRangeEnd w:id="7"/>
      <w:r>
        <w:rPr>
          <w:rStyle w:val="Rimandocommento"/>
          <w:rFonts w:ascii="Century Gothic" w:hAnsi="Century Gothic"/>
          <w:sz w:val="22"/>
          <w:szCs w:val="22"/>
          <w:lang w:val="it-IT"/>
        </w:rPr>
        <w:commentReference w:id="7"/>
      </w:r>
    </w:p>
    <w:p w14:paraId="4F56EF36"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Fatto salvo quanto previsto all’Articolo 1, il soggetto titolare del contratto s’impegnerà altresì, per quanto di sua competenza, a garantire l'uscita del mezzo nel minor tempo possibile dalla ricezione dei dati di attivazione del servizio da parte della SOREU e, comunque, nel rispetto delle seguenti indicazioni:</w:t>
      </w:r>
    </w:p>
    <w:p w14:paraId="5523D5FD" w14:textId="77777777" w:rsidR="00CE73EA" w:rsidRDefault="00CE73EA" w:rsidP="00CE73EA">
      <w:pPr>
        <w:numPr>
          <w:ilvl w:val="0"/>
          <w:numId w:val="18"/>
        </w:numPr>
        <w:spacing w:line="276" w:lineRule="auto"/>
        <w:jc w:val="both"/>
        <w:rPr>
          <w:rFonts w:ascii="Century Gothic" w:hAnsi="Century Gothic"/>
          <w:b/>
          <w:lang w:val="it-IT"/>
        </w:rPr>
      </w:pPr>
      <w:r>
        <w:rPr>
          <w:rFonts w:ascii="Century Gothic" w:hAnsi="Century Gothic"/>
          <w:b/>
          <w:lang w:val="it-IT"/>
        </w:rPr>
        <w:t>Per missioni in codici non urgenti, “</w:t>
      </w:r>
      <w:r>
        <w:rPr>
          <w:rFonts w:ascii="Century Gothic" w:hAnsi="Century Gothic"/>
          <w:b/>
          <w:u w:val="single"/>
          <w:lang w:val="it-IT"/>
        </w:rPr>
        <w:t>verde</w:t>
      </w:r>
      <w:r>
        <w:rPr>
          <w:rFonts w:ascii="Century Gothic" w:hAnsi="Century Gothic"/>
          <w:b/>
          <w:lang w:val="it-IT"/>
        </w:rPr>
        <w:t>” e “</w:t>
      </w:r>
      <w:r>
        <w:rPr>
          <w:rFonts w:ascii="Century Gothic" w:hAnsi="Century Gothic"/>
          <w:b/>
          <w:u w:val="single"/>
          <w:lang w:val="it-IT"/>
        </w:rPr>
        <w:t>bianco</w:t>
      </w:r>
      <w:r>
        <w:rPr>
          <w:rFonts w:ascii="Century Gothic" w:hAnsi="Century Gothic"/>
          <w:b/>
          <w:lang w:val="it-IT"/>
        </w:rPr>
        <w:t xml:space="preserve">”: </w:t>
      </w:r>
    </w:p>
    <w:p w14:paraId="5AD52FE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entro tre minuti nella fascia oraria compresa tra le ore 06.00 e le ore 23.59, entro quattro minuti nella fascia oraria compresa tra le ore 00.00 e le ore 05.59;</w:t>
      </w:r>
    </w:p>
    <w:p w14:paraId="3F9BF827" w14:textId="77777777" w:rsidR="00CE73EA" w:rsidRDefault="00CE73EA" w:rsidP="00CE73EA">
      <w:pPr>
        <w:numPr>
          <w:ilvl w:val="0"/>
          <w:numId w:val="18"/>
        </w:numPr>
        <w:spacing w:line="276" w:lineRule="auto"/>
        <w:jc w:val="both"/>
        <w:rPr>
          <w:rFonts w:ascii="Century Gothic" w:hAnsi="Century Gothic"/>
          <w:b/>
          <w:lang w:val="it-IT"/>
        </w:rPr>
      </w:pPr>
      <w:r>
        <w:rPr>
          <w:rFonts w:ascii="Century Gothic" w:hAnsi="Century Gothic"/>
          <w:b/>
          <w:lang w:val="it-IT"/>
        </w:rPr>
        <w:t>Per missioni in codici urgenti, “</w:t>
      </w:r>
      <w:r>
        <w:rPr>
          <w:rFonts w:ascii="Century Gothic" w:hAnsi="Century Gothic"/>
          <w:b/>
          <w:u w:val="single"/>
          <w:lang w:val="it-IT"/>
        </w:rPr>
        <w:t>giallo</w:t>
      </w:r>
      <w:r>
        <w:rPr>
          <w:rFonts w:ascii="Century Gothic" w:hAnsi="Century Gothic"/>
          <w:b/>
          <w:lang w:val="it-IT"/>
        </w:rPr>
        <w:t>” e “</w:t>
      </w:r>
      <w:r>
        <w:rPr>
          <w:rFonts w:ascii="Century Gothic" w:hAnsi="Century Gothic"/>
          <w:b/>
          <w:u w:val="single"/>
          <w:lang w:val="it-IT"/>
        </w:rPr>
        <w:t>rosso</w:t>
      </w:r>
      <w:r>
        <w:rPr>
          <w:rFonts w:ascii="Century Gothic" w:hAnsi="Century Gothic"/>
          <w:b/>
          <w:lang w:val="it-IT"/>
        </w:rPr>
        <w:t xml:space="preserve">”: </w:t>
      </w:r>
    </w:p>
    <w:p w14:paraId="5D8BC955"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entro due minuti nella fascia oraria compresa tra le ore 06.00 e le ore 23.59, entro tre minuti nella fascia oraria compresa tra le ore 00.00 e le ore 05.59.</w:t>
      </w:r>
    </w:p>
    <w:p w14:paraId="56B7A19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ripristino, la pulizia e l’eventuale disinfezione e sanificazione del mezzo, al termine della missione, dovranno essere effettuati con le modalità previste da AREU, anche in relazione a specifiche situazioni (es. epidemie, pandemie, allerta NBCR), con costi a carico del fornitore. </w:t>
      </w:r>
    </w:p>
    <w:p w14:paraId="5DBDE96D"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Qualora le suddette operazioni non fossero possibili nella Struttura Sanitaria di destinazione o in altro luogo dove è stata eseguita la missione, le modalità e i tempi per il ripristino del mezzo saranno concordati con la SOREU.</w:t>
      </w:r>
    </w:p>
    <w:p w14:paraId="59B0EBD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Fatte salve specifiche disposizioni impartite dal personale di SOREU, durante le operazioni di soccorso le decisioni e le responsabilità dello svolgimento della missione saranno assunte dal Soccorritore Referente per la SOREU.</w:t>
      </w:r>
    </w:p>
    <w:p w14:paraId="7353760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Sui mezzi utilizzati, le funzioni di Soccorritore Referente per la SOREU saranno svolte da uno degli operatori presenti, ad esclusione dell’autista soccorritore che sarà già impegnato nelle manovre di guida.</w:t>
      </w:r>
    </w:p>
    <w:p w14:paraId="63E316B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In presenza di équipe MSA (sul luogo dell’evento o a seguito di un rendez-vous), l’équipe MSB dovrà attenersi alle indicazioni del personale sanitario del MSA.</w:t>
      </w:r>
    </w:p>
    <w:p w14:paraId="19EAA121"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L'autista-soccorritore sarà responsabile:</w:t>
      </w:r>
    </w:p>
    <w:p w14:paraId="59342922" w14:textId="77777777" w:rsidR="00CE73EA" w:rsidRDefault="00CE73EA" w:rsidP="00CE73EA">
      <w:pPr>
        <w:numPr>
          <w:ilvl w:val="0"/>
          <w:numId w:val="18"/>
        </w:numPr>
        <w:spacing w:line="276" w:lineRule="auto"/>
        <w:jc w:val="both"/>
        <w:rPr>
          <w:rFonts w:ascii="Century Gothic" w:hAnsi="Century Gothic"/>
          <w:lang w:val="it-IT"/>
        </w:rPr>
      </w:pPr>
      <w:r>
        <w:rPr>
          <w:rFonts w:ascii="Century Gothic" w:hAnsi="Century Gothic"/>
          <w:lang w:val="it-IT"/>
        </w:rPr>
        <w:t>della condotta di guida, che dovrà avvenire nel rispetto delle norme di sicurezza previste dal codice della strada e nel rispetto delle comuni regole di prudenza e diligenza;</w:t>
      </w:r>
    </w:p>
    <w:p w14:paraId="411AD564" w14:textId="77777777" w:rsidR="00CE73EA" w:rsidRDefault="00CE73EA" w:rsidP="00CE73EA">
      <w:pPr>
        <w:numPr>
          <w:ilvl w:val="0"/>
          <w:numId w:val="18"/>
        </w:numPr>
        <w:spacing w:line="276" w:lineRule="auto"/>
        <w:jc w:val="both"/>
        <w:rPr>
          <w:rFonts w:ascii="Century Gothic" w:hAnsi="Century Gothic"/>
          <w:lang w:val="it-IT"/>
        </w:rPr>
      </w:pPr>
      <w:r>
        <w:rPr>
          <w:rFonts w:ascii="Century Gothic" w:hAnsi="Century Gothic"/>
          <w:lang w:val="it-IT"/>
        </w:rPr>
        <w:t>dell’itinerario dall'uscita del mezzo di soccorso fino all'arrivo sul luogo dell’evento, indipendentemente dalla presenza di strumenti di navigazione;</w:t>
      </w:r>
    </w:p>
    <w:p w14:paraId="3D794794" w14:textId="77777777" w:rsidR="00CE73EA" w:rsidRDefault="00CE73EA" w:rsidP="00CE73EA">
      <w:pPr>
        <w:numPr>
          <w:ilvl w:val="0"/>
          <w:numId w:val="18"/>
        </w:numPr>
        <w:spacing w:line="276" w:lineRule="auto"/>
        <w:jc w:val="both"/>
        <w:rPr>
          <w:rFonts w:ascii="Century Gothic" w:hAnsi="Century Gothic"/>
          <w:lang w:val="it-IT"/>
        </w:rPr>
      </w:pPr>
      <w:r>
        <w:rPr>
          <w:rFonts w:ascii="Century Gothic" w:hAnsi="Century Gothic"/>
          <w:lang w:val="it-IT"/>
        </w:rPr>
        <w:t>del corretto parcheggio/sosta del mezzo durante il soccorso;</w:t>
      </w:r>
    </w:p>
    <w:p w14:paraId="70BBC1F8" w14:textId="77777777" w:rsidR="00CE73EA" w:rsidRDefault="00CE73EA" w:rsidP="00CE73EA">
      <w:pPr>
        <w:numPr>
          <w:ilvl w:val="0"/>
          <w:numId w:val="18"/>
        </w:numPr>
        <w:spacing w:line="276" w:lineRule="auto"/>
        <w:jc w:val="both"/>
        <w:rPr>
          <w:rFonts w:ascii="Century Gothic" w:hAnsi="Century Gothic"/>
          <w:lang w:val="it-IT"/>
        </w:rPr>
      </w:pPr>
      <w:r>
        <w:rPr>
          <w:rFonts w:ascii="Century Gothic" w:hAnsi="Century Gothic"/>
          <w:lang w:val="it-IT"/>
        </w:rPr>
        <w:lastRenderedPageBreak/>
        <w:t>del raggiungimento della Struttura Sanitaria di ricovero e cura o di altra destinazione indicata dalla SOREU.</w:t>
      </w:r>
    </w:p>
    <w:p w14:paraId="6E0D32B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Nel corso del trasporto l’autista soccorritore dovrà attenersi alle indicazioni impartite dalla SOREU e/o dal Soccorritore Referente per la SOREU e, se presente a bordo del mezzo, dal personale sanitario del MSA, qualora strettamente correlate alle condizioni cliniche del paziente.</w:t>
      </w:r>
    </w:p>
    <w:p w14:paraId="0B5E83D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 trasporti dovranno essere effettuati seguendo il percorso più veloce, salvo nei casi in cui la situazione oggettiva del traffico o della viabilità consigli, in rapporto alle condizioni fisiche o di sicurezza del trasportato, la scelta di un percorso alternativo.</w:t>
      </w:r>
    </w:p>
    <w:p w14:paraId="43F4E3B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avrà il divieto assoluto di ricevere e gestire in proprio le chiamate di soccorso sanitario di urgenza/emergenza e quindi dovrà attivarsi affinché l'utenza si rivolga direttamente al “NUE (Numero Unico Europeo dell’Emergenza) 112”; avrà altresì il divieto assoluto di pubblicizzare il proprio recapito telefonico come interlocutore diretto per l'emergenza sanitaria.</w:t>
      </w:r>
    </w:p>
    <w:p w14:paraId="24CFB83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dovrà applicare le indicazioni di AREU, fornite attraverso la documentazione prescrittiva (documenti, regolamenti, procedure, istruzioni operative, modulistica) dalla stessa predisposta e messa a disposizione dei titolari del contratto; dovrà altresì, applicare le indicazioni fornite da AREU attraverso comunicazioni/note inerenti specifici aspetti del soccorso. Il soggetto titolare del contratto dovrà tempestivamente rendere disponibile quanto sopra (documentazione prescrittiva e comunicazioni/note) nella versione originale a tutti i soccorritori e dovrà verificare, per quanto di competenza e con le modalità ritenute più opportune, l’applicazione delle indicazioni ivi contenute. Il soggetto titolare del contratto e tutte le persone fisiche afferenti allo stesso non dovranno divulgare tale documentazione all’esterno della propria organizzazione (sarà, pertanto, tassativamente vietato procedere alla pubblicazione della stessa su siti internet o su altri canali di comunicazione con l’esterno dell’Organizzazione).</w:t>
      </w:r>
    </w:p>
    <w:p w14:paraId="4FDA272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Per ogni intervento di soccorso l’équipe del mezzo dovrà inviare gli “stati” di avanzamento della missione di soccorso in tempo reale attraverso gli strumenti e le modalità definite da AREU.</w:t>
      </w:r>
    </w:p>
    <w:p w14:paraId="7F1D374B"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In caso di mancato funzionamento degli strumenti in dotazione, l’equipaggio sarà tenuto a registrare manualmente gli orari relativi alle missioni effettuate e comunicarli alla SOREU.</w:t>
      </w:r>
    </w:p>
    <w:p w14:paraId="1EDF2B9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L’equipaggio dovrà fornire alla SOREU le informazioni relative all’intervento, utilizzando gli strumenti tecnologici in dotazione e secondo le modalità indicate nella documentazione prescrittiva fornita da AREU. Dovrà inoltre comunicare alla SOREU, al termine della missione (o durante la stessa, ove necessario), qualsiasi evento significativo occorso durante la stessa (a titolo esemplificativo e non esaustivo: caduta della persona soccorsa dalla barella, malfunzionamento di apparecchiature, atti di violenza nei confronti dei componenti dell’équipe, incidente del mezzo di soccorso, ecc.).</w:t>
      </w:r>
    </w:p>
    <w:p w14:paraId="171ADB15" w14:textId="5369211C" w:rsidR="00843474" w:rsidRPr="00CF3485" w:rsidRDefault="00CE73EA" w:rsidP="008B6154">
      <w:pPr>
        <w:spacing w:line="276" w:lineRule="auto"/>
        <w:jc w:val="both"/>
        <w:rPr>
          <w:rFonts w:ascii="Century Gothic" w:hAnsi="Century Gothic"/>
          <w:lang w:val="it-IT"/>
        </w:rPr>
      </w:pPr>
      <w:r>
        <w:rPr>
          <w:rFonts w:ascii="Century Gothic" w:hAnsi="Century Gothic"/>
          <w:lang w:val="it-IT"/>
        </w:rPr>
        <w:t>Nell’ambito della gestione dinamica dei mezzi di soccorso la SOREU potrà disporre lo stazionamento momentaneo dei mezzi di soccorso avanzato e dei relativi equipaggi in una delle sedi operative convenzionate con AREU.</w:t>
      </w:r>
    </w:p>
    <w:p w14:paraId="0D236E4D" w14:textId="449F369D" w:rsidR="00940BEA" w:rsidRPr="00CF3485" w:rsidRDefault="00940BEA" w:rsidP="00940BEA">
      <w:pPr>
        <w:pStyle w:val="Titolo1"/>
        <w:rPr>
          <w:rFonts w:ascii="Century Gothic" w:hAnsi="Century Gothic"/>
          <w:sz w:val="22"/>
        </w:rPr>
      </w:pPr>
      <w:bookmarkStart w:id="8" w:name="_Toc88054728"/>
      <w:r w:rsidRPr="00CF3485">
        <w:rPr>
          <w:rFonts w:ascii="Century Gothic" w:hAnsi="Century Gothic"/>
          <w:sz w:val="22"/>
        </w:rPr>
        <w:lastRenderedPageBreak/>
        <w:t>Art. 3 PERSONALE</w:t>
      </w:r>
      <w:bookmarkEnd w:id="8"/>
    </w:p>
    <w:p w14:paraId="2734FC63"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Ai fini della realizzazione del servizio oggetto della presente procedura il soggetto titolare del contratto dovrà garantire l’impiego di personale in possesso dei requisiti previsti dalla normativa vigente (c.d. “personale certificato) e dovrà fornire ad AREU l’elenco del personale impiegato, costantemente aggiornato, nelle modalità previste da AREU.</w:t>
      </w:r>
    </w:p>
    <w:p w14:paraId="36C32E6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L’equipaggio del mezzo di soccorso potrà essere composto solo da soccorritori certificati con una numerosità corrispondente a quanto previsto dalla scheda descrittiva delle postazioni oggetto della presente procedura. Sarà ammessa la presenza di una sola unità in addestramento. Il numero complessivo massimo dell’equipaggio sarà di quattro unità.</w:t>
      </w:r>
    </w:p>
    <w:p w14:paraId="78D73AAE"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 impegnerà ad ospitare, su indicazione della SOREU, occasionalmente o stabilmente, sui mezzi di soccorso convenzionati personale sanitario o tecnico dipendente o convenzionato con il Servizio Sanitario Regionale ovvero, in via straordinaria, altro personale dichiarato indispensabile per una più efficace gestione dell’intervento di soccorso.</w:t>
      </w:r>
    </w:p>
    <w:p w14:paraId="73F31BE5"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si impegnerà ad ospitare nella sede operativa il personale sopraindicato, compatibilmente con la possibilità oggettiva. </w:t>
      </w:r>
    </w:p>
    <w:p w14:paraId="5082159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Qualora il numero complessivo di operatori e pazienti e relativi accompagnatori a bordo del mezzo di soccorso non sia compatibile col numero massimo di persone trasportabili, l’Autista del mezzo potrà modificare, sentita la SOREU la composizione dell’equipaggio. La SOREU si farà carico dell’eventuale recupero del personale rimasto in loco.</w:t>
      </w:r>
    </w:p>
    <w:p w14:paraId="2983A71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 impegnerà a vigilare attentamente e ad intervenire tempestivamente affinché:</w:t>
      </w:r>
    </w:p>
    <w:p w14:paraId="3AACDCC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personale degli equipaggi abbia in dotazione ed utilizzi correttamente i Dispositivi di Protezione Individuale (DPI);</w:t>
      </w:r>
    </w:p>
    <w:p w14:paraId="149F1245"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personale degli equipaggi abbia in dotazione ed utilizzi correttamente gli ulteriori dispositivi di sicurezza previsti da AREU (comprese eventuali Bodycam); </w:t>
      </w:r>
    </w:p>
    <w:p w14:paraId="358C8F3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vengano utilizzate, da tutti gli equipaggi, sotto la propria responsabilità, divise conformi alla normativa vigente in materia di sicurezza nei luoghi di lavoro; </w:t>
      </w:r>
    </w:p>
    <w:p w14:paraId="6C5F535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risulti esposto, sulla divisa in dotazione agli equipaggi, il tesserino di identificazione individuale.</w:t>
      </w:r>
    </w:p>
    <w:p w14:paraId="200D6EC7"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 impegnerà a sottoporre alle visite mediche di idoneità previsto dalla normativa vigente, il personale che impiegherà per l’attività oggetto della convenzione.</w:t>
      </w:r>
    </w:p>
    <w:p w14:paraId="3E5F7C12"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 impegnerà a fornire e mantenere costantemente e tempestivamente aggiornati, attraverso lo strumento informatico messo a disposizione di AREU (c.d. Database Soccorritori), i dati personali e contrattuali di tutto il personale che svolgerà l’attività oggetto della presente convenzione.</w:t>
      </w:r>
    </w:p>
    <w:p w14:paraId="702785B8"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L’età del personale che opera a bordo dei mezzi di soccorso convenzionati dovrà rispettare quanto previsto dalla normativa vigente. </w:t>
      </w:r>
    </w:p>
    <w:p w14:paraId="3741D31D"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soccorritore che svolgerà il ruolo di autista dei mezzi di soccorso dovrà aver superato il percorso formativo, previsto dalla normativa vigente, idoneo alla preparazione per la guida delle autoambulanze nei servizi di emergenza e avere acquisito almeno sei mesi di </w:t>
      </w:r>
      <w:r>
        <w:rPr>
          <w:rFonts w:ascii="Century Gothic" w:hAnsi="Century Gothic"/>
          <w:lang w:val="it-IT"/>
        </w:rPr>
        <w:lastRenderedPageBreak/>
        <w:t>esperienza nella qualifica di soccorritore, avere una conoscenza dettagliata della zona di operatività, avendo comunque capacità nell’utilizzo dei sistemi di navigazione, cartacei e strumentali di bordo, per raggiungere il luogo dell’evento anche al di fuori del territorio di ordinaria competenza.</w:t>
      </w:r>
    </w:p>
    <w:p w14:paraId="734CCF55"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L’autista di MSB e MSA si impegnerà al recupero di tutto il materiale utilizzato sul luogo dell’evento in collaborazione con il restante personale, se non altrimenti impegnato nel soccorso, fermo restando la responsabilità del personale sanitario in merito alla messa in sicurezza di presidi che per la loro particolarità possono comportare rischio biologico (a titolo esemplificativo e non esaustivo: taglienti, aghi, ecc. …).</w:t>
      </w:r>
    </w:p>
    <w:p w14:paraId="64BADAE0" w14:textId="77777777" w:rsidR="00CE73EA" w:rsidRPr="00402785" w:rsidRDefault="00CE73EA" w:rsidP="00CE73EA">
      <w:pPr>
        <w:spacing w:line="276" w:lineRule="auto"/>
        <w:jc w:val="both"/>
        <w:rPr>
          <w:rFonts w:ascii="Century Gothic" w:hAnsi="Century Gothic"/>
          <w:lang w:val="it-IT"/>
        </w:rPr>
      </w:pPr>
      <w:r>
        <w:rPr>
          <w:rFonts w:ascii="Century Gothic" w:hAnsi="Century Gothic"/>
          <w:lang w:val="it-IT"/>
        </w:rPr>
        <w:t xml:space="preserve">A bordo dei mezzi non potrà essere impiegato, salvo casi eccezionali, preventivamente autorizzati da AREU, personale diverso da quello </w:t>
      </w:r>
      <w:r w:rsidRPr="00402785">
        <w:rPr>
          <w:rFonts w:ascii="Century Gothic" w:hAnsi="Century Gothic"/>
          <w:lang w:val="it-IT"/>
        </w:rPr>
        <w:t>di cui ai precedenti punti e che non abbia i requisiti previsti dalla normativa vigente.</w:t>
      </w:r>
    </w:p>
    <w:p w14:paraId="6F6BABE6" w14:textId="77777777" w:rsidR="00CE73EA" w:rsidRDefault="00CE73EA" w:rsidP="00CE73EA">
      <w:pPr>
        <w:spacing w:line="276" w:lineRule="auto"/>
        <w:jc w:val="both"/>
        <w:rPr>
          <w:rFonts w:ascii="Century Gothic" w:hAnsi="Century Gothic"/>
          <w:lang w:val="it-IT"/>
        </w:rPr>
      </w:pPr>
      <w:r w:rsidRPr="00402785">
        <w:rPr>
          <w:rFonts w:ascii="Century Gothic" w:hAnsi="Century Gothic"/>
          <w:lang w:val="it-IT"/>
        </w:rPr>
        <w:t>Al solo fine di garantire la continuità del servizio, in via eccezionale e preventivamente comunicata e autorizzata da AREU, sui mezzi di soccorso sarà prevista la possibilità di impiegare personale dipendente in distacco o personale volontario in forza al soggetto titolare del contratto, per un periodo di tempo limitato e comunque espressamente autorizzato da AREU.</w:t>
      </w:r>
    </w:p>
    <w:p w14:paraId="10AE7F4F"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L’autista e i soccorritori degli MSA saranno tenuti a collaborare al carico, scarico e trasporto del materiale sanitario durante il servizio secondo le procedure stabilite dalla AAT e le disposizioni del personale sanitario presente.</w:t>
      </w:r>
    </w:p>
    <w:p w14:paraId="1E2C2D54" w14:textId="77777777" w:rsidR="00843474" w:rsidRPr="00CF3485" w:rsidRDefault="00843474" w:rsidP="008B6154">
      <w:pPr>
        <w:spacing w:line="276" w:lineRule="auto"/>
        <w:jc w:val="both"/>
        <w:rPr>
          <w:rFonts w:ascii="Century Gothic" w:hAnsi="Century Gothic"/>
          <w:lang w:val="it-IT"/>
        </w:rPr>
      </w:pPr>
    </w:p>
    <w:p w14:paraId="79A4BABD" w14:textId="5D8C3EFE" w:rsidR="00D76FD4" w:rsidRPr="00CF3485" w:rsidRDefault="00D76FD4" w:rsidP="00D76FD4">
      <w:pPr>
        <w:pStyle w:val="Titolo1"/>
        <w:rPr>
          <w:rFonts w:ascii="Century Gothic" w:hAnsi="Century Gothic"/>
          <w:sz w:val="22"/>
        </w:rPr>
      </w:pPr>
      <w:bookmarkStart w:id="9" w:name="_Toc88054729"/>
      <w:r w:rsidRPr="00CF3485">
        <w:rPr>
          <w:rFonts w:ascii="Century Gothic" w:hAnsi="Century Gothic"/>
          <w:sz w:val="22"/>
        </w:rPr>
        <w:t xml:space="preserve">Art. </w:t>
      </w:r>
      <w:r w:rsidR="004A62D8" w:rsidRPr="00CF3485">
        <w:rPr>
          <w:rFonts w:ascii="Century Gothic" w:hAnsi="Century Gothic"/>
          <w:sz w:val="22"/>
        </w:rPr>
        <w:t>4</w:t>
      </w:r>
      <w:r w:rsidRPr="00CF3485">
        <w:rPr>
          <w:rFonts w:ascii="Century Gothic" w:hAnsi="Century Gothic"/>
          <w:sz w:val="22"/>
        </w:rPr>
        <w:t xml:space="preserve"> MEZZI DI SOCCORSO</w:t>
      </w:r>
      <w:bookmarkEnd w:id="9"/>
    </w:p>
    <w:p w14:paraId="79C56B03"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metterà a disposizione per l’espletamento del servizio le seguenti tipologie di mezzi:</w:t>
      </w:r>
    </w:p>
    <w:p w14:paraId="25A75750" w14:textId="77777777" w:rsidR="00CE73EA" w:rsidRDefault="00CE73EA" w:rsidP="00CE73EA">
      <w:pPr>
        <w:pStyle w:val="Paragrafoelenco"/>
        <w:numPr>
          <w:ilvl w:val="0"/>
          <w:numId w:val="20"/>
        </w:numPr>
        <w:spacing w:line="276" w:lineRule="auto"/>
        <w:ind w:left="567" w:hanging="349"/>
        <w:jc w:val="both"/>
        <w:rPr>
          <w:rFonts w:ascii="Century Gothic" w:hAnsi="Century Gothic"/>
          <w:lang w:val="it-IT"/>
        </w:rPr>
      </w:pPr>
      <w:r>
        <w:rPr>
          <w:rFonts w:ascii="Century Gothic" w:hAnsi="Century Gothic"/>
          <w:u w:val="single"/>
          <w:lang w:val="it-IT"/>
        </w:rPr>
        <w:t>Autoambulanze di tipo A</w:t>
      </w:r>
      <w:r>
        <w:rPr>
          <w:rFonts w:ascii="Century Gothic" w:hAnsi="Century Gothic"/>
          <w:lang w:val="it-IT"/>
        </w:rPr>
        <w:t>: individuate al 2° comma dell’art. 1 e nell’allegato tecnico al D.M. del Ministero dei Trasporti n. 553/87;</w:t>
      </w:r>
    </w:p>
    <w:p w14:paraId="1FCD7068" w14:textId="77777777" w:rsidR="00CE73EA" w:rsidRDefault="00CE73EA" w:rsidP="00CE73EA">
      <w:pPr>
        <w:pStyle w:val="Paragrafoelenco"/>
        <w:numPr>
          <w:ilvl w:val="0"/>
          <w:numId w:val="20"/>
        </w:numPr>
        <w:spacing w:line="276" w:lineRule="auto"/>
        <w:ind w:left="567" w:hanging="349"/>
        <w:jc w:val="both"/>
        <w:rPr>
          <w:rFonts w:ascii="Century Gothic" w:hAnsi="Century Gothic"/>
          <w:lang w:val="it-IT"/>
        </w:rPr>
      </w:pPr>
      <w:r>
        <w:rPr>
          <w:rFonts w:ascii="Century Gothic" w:hAnsi="Century Gothic"/>
          <w:u w:val="single"/>
          <w:lang w:val="it-IT"/>
        </w:rPr>
        <w:t>Autoambulanze di tipo A1</w:t>
      </w:r>
      <w:r>
        <w:rPr>
          <w:rFonts w:ascii="Century Gothic" w:hAnsi="Century Gothic"/>
          <w:lang w:val="it-IT"/>
        </w:rPr>
        <w:t>: individuate nel D.M. del Ministero dei Trasporti e della Navigazione n. 487/97.</w:t>
      </w:r>
    </w:p>
    <w:p w14:paraId="275DFF2E" w14:textId="77777777" w:rsidR="00CE73EA" w:rsidRDefault="00CE73EA" w:rsidP="00CE73EA">
      <w:pPr>
        <w:pStyle w:val="Paragrafoelenco"/>
        <w:numPr>
          <w:ilvl w:val="0"/>
          <w:numId w:val="20"/>
        </w:numPr>
        <w:spacing w:line="276" w:lineRule="auto"/>
        <w:ind w:left="567" w:hanging="349"/>
        <w:jc w:val="both"/>
        <w:rPr>
          <w:rFonts w:ascii="Century Gothic" w:hAnsi="Century Gothic"/>
          <w:lang w:val="it-IT"/>
        </w:rPr>
      </w:pPr>
      <w:r>
        <w:rPr>
          <w:rFonts w:ascii="Century Gothic" w:hAnsi="Century Gothic"/>
          <w:u w:val="single"/>
          <w:lang w:val="it-IT"/>
        </w:rPr>
        <w:t>Autoambulanze di tipo B</w:t>
      </w:r>
      <w:r>
        <w:rPr>
          <w:rFonts w:ascii="Century Gothic" w:hAnsi="Century Gothic"/>
          <w:lang w:val="it-IT"/>
        </w:rPr>
        <w:t>: individuate al 2° comma dell’art. 1 e nell’allegato tecnico al D.M. del Ministero dei Trasporti n. 553/87 – solo se espressamente indicate nelle schede descrittive delle postazioni oggetto della presente procedura.</w:t>
      </w:r>
    </w:p>
    <w:p w14:paraId="5C13406E"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L’eventuale utilizzo di mezzi alternativi ai precedenti o aggiuntivi rispetto a quanto previsto nelle schede descrittive dovrà essere oggetto di formale autorizzazione preventiva di AREU. </w:t>
      </w:r>
    </w:p>
    <w:p w14:paraId="699BA90E"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Per quanto attiene i mezzi utilizzati, il soggetto titolare del contratto dovrà comunicare l’intenzione di sostituire un veicolo seguendo le modalità previste da AREU. La sostituzione potrà avvenire solo a fronte di una formale autorizzazione da parte di AREU.</w:t>
      </w:r>
    </w:p>
    <w:p w14:paraId="13B169E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Al momento della messa in servizio AREU provvederà con proprio personale a ispezionare il mezzo che dovrà essere già munito della relativa SCIA inviata all’ATS di competenza (vedi DGR n. X/5165 del 16.05.2016 e s.m.i.). </w:t>
      </w:r>
    </w:p>
    <w:p w14:paraId="1838D1BC"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In caso di indisponibilità del mezzo operativo (ad es. per avaria, per manutenzione straordinaria, riparazione per incidente, ecc.) il soggetto titolare del contratto s’impegnerà alla sostituzione. I tempi tecnici necessari alla sostituzione dovranno essere inferiori ai 60 </w:t>
      </w:r>
      <w:r>
        <w:rPr>
          <w:rFonts w:ascii="Century Gothic" w:hAnsi="Century Gothic"/>
          <w:lang w:val="it-IT"/>
        </w:rPr>
        <w:lastRenderedPageBreak/>
        <w:t>minuti (120 minuti se l’inconveniente si verifica nella fascia oraria 22.00 – 06.00 e/o il sabato e nei giorni festivi) dalla comunicazione di indisponibilità per avaria alla SOREU. Eventuali deroghe dovranno essere concordate con la SOREU.</w:t>
      </w:r>
    </w:p>
    <w:p w14:paraId="56D2D4B7"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Lo stazionamento dei mezzi operativi di norma coinciderà con la sede operativa proposta dal soggetto titolare del contratto in fase di procedura di selezione.</w:t>
      </w:r>
    </w:p>
    <w:p w14:paraId="71374BE4"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 SOREU al fine di garantire un più efficace rispetto dei tempi di intervento avrà la facoltà di modificare, all’interno della fascia oraria compresa tra le ore 6:00 e le ore 23:00, la dislocazione del mezzo operativo sul territorio di competenza della postazione anche prevedendo stazionamenti al di fuori del territorio di ordinaria competenza della postazione.</w:t>
      </w:r>
    </w:p>
    <w:p w14:paraId="71675ABE" w14:textId="77777777" w:rsidR="00CE73EA" w:rsidRDefault="00CE73EA" w:rsidP="00CE73EA">
      <w:pPr>
        <w:spacing w:line="276" w:lineRule="auto"/>
        <w:jc w:val="both"/>
        <w:rPr>
          <w:rFonts w:ascii="Century Gothic" w:hAnsi="Century Gothic"/>
          <w:lang w:val="it-IT"/>
        </w:rPr>
      </w:pPr>
    </w:p>
    <w:p w14:paraId="2511210A" w14:textId="77777777" w:rsidR="00CE73EA" w:rsidRDefault="00CE73EA" w:rsidP="00CE73EA">
      <w:pPr>
        <w:spacing w:line="276" w:lineRule="auto"/>
        <w:jc w:val="both"/>
        <w:rPr>
          <w:rFonts w:ascii="Century Gothic" w:hAnsi="Century Gothic"/>
          <w:b/>
          <w:color w:val="EE0000"/>
          <w:lang w:val="it-IT"/>
        </w:rPr>
      </w:pPr>
      <w:r>
        <w:rPr>
          <w:rFonts w:ascii="Century Gothic" w:hAnsi="Century Gothic"/>
          <w:b/>
          <w:lang w:val="it-IT"/>
        </w:rPr>
        <w:t xml:space="preserve">4.1 Anzianità mezzi di soccorso e sostituzioni </w:t>
      </w:r>
    </w:p>
    <w:p w14:paraId="1D2D3368"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 mezzi forniti dal soggetto titolare del contratto dovranno rispettare i seguenti limiti:</w:t>
      </w:r>
    </w:p>
    <w:p w14:paraId="6A19EE27" w14:textId="77777777" w:rsidR="00CE73EA" w:rsidRDefault="00CE73EA" w:rsidP="00CE73EA">
      <w:pPr>
        <w:spacing w:line="276" w:lineRule="auto"/>
        <w:ind w:left="426" w:hanging="284"/>
        <w:jc w:val="both"/>
        <w:rPr>
          <w:rFonts w:ascii="Century Gothic" w:hAnsi="Century Gothic"/>
          <w:b/>
          <w:bCs/>
          <w:color w:val="EE0000"/>
          <w:lang w:val="it-IT"/>
        </w:rPr>
      </w:pPr>
      <w:r>
        <w:rPr>
          <w:rFonts w:ascii="Century Gothic" w:hAnsi="Century Gothic"/>
          <w:lang w:val="it-IT"/>
        </w:rPr>
        <w:t>1)</w:t>
      </w:r>
      <w:r>
        <w:rPr>
          <w:rFonts w:ascii="Century Gothic" w:hAnsi="Century Gothic"/>
          <w:lang w:val="it-IT"/>
        </w:rPr>
        <w:tab/>
        <w:t xml:space="preserve">età di ogni mezzo minore di 12 anni (&lt; 11 anni e 364 gg); </w:t>
      </w:r>
    </w:p>
    <w:p w14:paraId="7FD2320B" w14:textId="77777777" w:rsidR="00CE73EA" w:rsidRDefault="00CE73EA" w:rsidP="00CE73EA">
      <w:pPr>
        <w:spacing w:line="276" w:lineRule="auto"/>
        <w:ind w:left="426" w:hanging="284"/>
        <w:jc w:val="both"/>
        <w:rPr>
          <w:rFonts w:ascii="Century Gothic" w:hAnsi="Century Gothic"/>
          <w:lang w:val="it-IT"/>
        </w:rPr>
      </w:pPr>
      <w:r>
        <w:rPr>
          <w:rFonts w:ascii="Century Gothic" w:hAnsi="Century Gothic"/>
          <w:lang w:val="it-IT"/>
        </w:rPr>
        <w:t>2)</w:t>
      </w:r>
      <w:r>
        <w:rPr>
          <w:rFonts w:ascii="Century Gothic" w:hAnsi="Century Gothic"/>
          <w:lang w:val="it-IT"/>
        </w:rPr>
        <w:tab/>
        <w:t>percorrenza kilometrica di ogni mezzo minore di 230.000 Km (&lt;230.000 km);</w:t>
      </w:r>
    </w:p>
    <w:p w14:paraId="3DD6D512" w14:textId="77777777" w:rsidR="00CE73EA" w:rsidRDefault="00CE73EA" w:rsidP="00CE73EA">
      <w:pPr>
        <w:spacing w:line="276" w:lineRule="auto"/>
        <w:ind w:left="426" w:hanging="284"/>
        <w:jc w:val="both"/>
        <w:rPr>
          <w:rFonts w:ascii="Century Gothic" w:hAnsi="Century Gothic"/>
          <w:lang w:val="it-IT"/>
        </w:rPr>
      </w:pPr>
      <w:r>
        <w:rPr>
          <w:rFonts w:ascii="Century Gothic" w:hAnsi="Century Gothic"/>
          <w:lang w:val="it-IT"/>
        </w:rPr>
        <w:t>3)</w:t>
      </w:r>
      <w:r>
        <w:rPr>
          <w:rFonts w:ascii="Century Gothic" w:hAnsi="Century Gothic"/>
          <w:lang w:val="it-IT"/>
        </w:rPr>
        <w:tab/>
        <w:t>età media dei due mezzi in uso &lt; 6 anni.</w:t>
      </w:r>
    </w:p>
    <w:p w14:paraId="75B8DDC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Al superamento dell’11° anno di età, è ammesso un periodo di utilizzo del mezzo per il tempo strettamente necessario alla sostituzione con altro mezzo idoneo. La sostituzione dovrà comunque avvenire entro 180 giorni naturali e consecutivi, per un’età massima del mezzo di 12 anni e 6 mesi. </w:t>
      </w:r>
    </w:p>
    <w:p w14:paraId="50218ECF" w14:textId="77777777" w:rsidR="00CE73EA" w:rsidRDefault="00CE73EA" w:rsidP="00CE73EA">
      <w:pPr>
        <w:spacing w:line="276" w:lineRule="auto"/>
        <w:jc w:val="both"/>
        <w:rPr>
          <w:rFonts w:ascii="Century Gothic" w:hAnsi="Century Gothic"/>
          <w:color w:val="EE0000"/>
          <w:lang w:val="it-IT"/>
        </w:rPr>
      </w:pPr>
      <w:r>
        <w:rPr>
          <w:rFonts w:ascii="Century Gothic" w:hAnsi="Century Gothic"/>
          <w:lang w:val="it-IT"/>
        </w:rPr>
        <w:t>Nel momento in cui un soggetto ha un’ambulanza con un’età compiuta di 12</w:t>
      </w:r>
      <w:commentRangeStart w:id="10"/>
      <w:r>
        <w:rPr>
          <w:rFonts w:ascii="Century Gothic" w:hAnsi="Century Gothic"/>
          <w:lang w:val="it-IT"/>
        </w:rPr>
        <w:t xml:space="preserve"> anni</w:t>
      </w:r>
      <w:commentRangeEnd w:id="10"/>
      <w:r>
        <w:rPr>
          <w:rStyle w:val="Rimandocommento"/>
          <w:rFonts w:ascii="Century Gothic" w:hAnsi="Century Gothic"/>
          <w:sz w:val="22"/>
          <w:szCs w:val="22"/>
          <w:lang w:val="it-IT"/>
        </w:rPr>
        <w:commentReference w:id="10"/>
      </w:r>
      <w:r>
        <w:rPr>
          <w:rFonts w:ascii="Century Gothic" w:hAnsi="Century Gothic"/>
          <w:lang w:val="it-IT"/>
        </w:rPr>
        <w:t xml:space="preserve">, dovrà sostituire tale veicolo con un mezzo che </w:t>
      </w:r>
      <w:r>
        <w:rPr>
          <w:rFonts w:ascii="Century Gothic" w:hAnsi="Century Gothic"/>
          <w:b/>
          <w:u w:val="single"/>
          <w:lang w:val="it-IT"/>
        </w:rPr>
        <w:t>dovrà avere un’età pari o inferiore all’età media dei mezzi in uso nell’anno precedente</w:t>
      </w:r>
      <w:r>
        <w:rPr>
          <w:rFonts w:ascii="Century Gothic" w:hAnsi="Century Gothic"/>
          <w:lang w:val="it-IT"/>
        </w:rPr>
        <w:t xml:space="preserve"> PRECISARE DALL’ANNO DEL CONTRATTO (vedi tabella di esempio). </w:t>
      </w:r>
      <w:r>
        <w:rPr>
          <w:rFonts w:ascii="Century Gothic" w:hAnsi="Century Gothic"/>
          <w:i/>
          <w:lang w:val="it-IT"/>
        </w:rPr>
        <w:t>Esempio</w:t>
      </w:r>
      <w:r>
        <w:rPr>
          <w:rFonts w:ascii="Century Gothic" w:hAnsi="Century Gothic"/>
          <w:lang w:val="it-IT"/>
        </w:rPr>
        <w:t xml:space="preserve">: </w:t>
      </w:r>
    </w:p>
    <w:tbl>
      <w:tblPr>
        <w:tblStyle w:val="Grigliatabella"/>
        <w:tblW w:w="10633" w:type="dxa"/>
        <w:jc w:val="center"/>
        <w:tblLook w:val="04A0" w:firstRow="1" w:lastRow="0" w:firstColumn="1" w:lastColumn="0" w:noHBand="0" w:noVBand="1"/>
      </w:tblPr>
      <w:tblGrid>
        <w:gridCol w:w="1080"/>
        <w:gridCol w:w="1446"/>
        <w:gridCol w:w="1446"/>
        <w:gridCol w:w="1446"/>
        <w:gridCol w:w="2657"/>
        <w:gridCol w:w="2552"/>
        <w:gridCol w:w="6"/>
      </w:tblGrid>
      <w:tr w:rsidR="00CE73EA" w14:paraId="21353C10" w14:textId="77777777" w:rsidTr="00CE68A7">
        <w:trPr>
          <w:jc w:val="center"/>
        </w:trPr>
        <w:tc>
          <w:tcPr>
            <w:tcW w:w="1063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7081ED" w14:textId="77777777" w:rsidR="00CE73EA" w:rsidRDefault="00CE73EA" w:rsidP="00CE68A7">
            <w:pPr>
              <w:jc w:val="center"/>
              <w:rPr>
                <w:rFonts w:ascii="Century Gothic" w:hAnsi="Century Gothic"/>
                <w:b/>
                <w:sz w:val="20"/>
                <w:lang w:val="it-IT"/>
              </w:rPr>
            </w:pPr>
            <w:r>
              <w:rPr>
                <w:rFonts w:ascii="Century Gothic" w:hAnsi="Century Gothic"/>
                <w:b/>
                <w:sz w:val="20"/>
                <w:lang w:val="it-IT"/>
              </w:rPr>
              <w:t>Contratto</w:t>
            </w:r>
          </w:p>
        </w:tc>
      </w:tr>
      <w:tr w:rsidR="00CE73EA" w14:paraId="4E6934F0" w14:textId="77777777" w:rsidTr="00CE68A7">
        <w:trPr>
          <w:gridAfter w:val="1"/>
          <w:wAfter w:w="6" w:type="dxa"/>
          <w:jc w:val="center"/>
        </w:trPr>
        <w:tc>
          <w:tcPr>
            <w:tcW w:w="108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24DF8EC" w14:textId="77777777" w:rsidR="00CE73EA" w:rsidRDefault="00CE73EA" w:rsidP="00CE68A7">
            <w:pPr>
              <w:jc w:val="center"/>
              <w:rPr>
                <w:rFonts w:ascii="Century Gothic" w:hAnsi="Century Gothic"/>
                <w:b/>
                <w:sz w:val="20"/>
                <w:lang w:val="it-IT"/>
              </w:rPr>
            </w:pPr>
            <w:r>
              <w:rPr>
                <w:rFonts w:ascii="Century Gothic" w:hAnsi="Century Gothic"/>
                <w:b/>
                <w:sz w:val="20"/>
                <w:lang w:val="it-IT"/>
              </w:rPr>
              <w:t>Mezzo</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5337AC" w14:textId="77777777" w:rsidR="00CE73EA" w:rsidRDefault="00CE73EA" w:rsidP="00CE68A7">
            <w:pPr>
              <w:jc w:val="center"/>
              <w:rPr>
                <w:rFonts w:ascii="Century Gothic" w:hAnsi="Century Gothic"/>
                <w:b/>
                <w:sz w:val="20"/>
                <w:lang w:val="it-IT"/>
              </w:rPr>
            </w:pPr>
            <w:r>
              <w:rPr>
                <w:rFonts w:ascii="Century Gothic" w:hAnsi="Century Gothic"/>
                <w:b/>
                <w:sz w:val="20"/>
                <w:lang w:val="it-IT"/>
              </w:rPr>
              <w:t>Anno 0</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78B9555" w14:textId="77777777" w:rsidR="00CE73EA" w:rsidRDefault="00CE73EA" w:rsidP="00CE68A7">
            <w:pPr>
              <w:jc w:val="center"/>
              <w:rPr>
                <w:rFonts w:ascii="Century Gothic" w:hAnsi="Century Gothic"/>
                <w:b/>
                <w:sz w:val="20"/>
                <w:lang w:val="it-IT"/>
              </w:rPr>
            </w:pPr>
            <w:r>
              <w:rPr>
                <w:rFonts w:ascii="Century Gothic" w:hAnsi="Century Gothic"/>
                <w:b/>
                <w:sz w:val="20"/>
                <w:lang w:val="it-IT"/>
              </w:rPr>
              <w:t>Anno 1</w:t>
            </w:r>
          </w:p>
        </w:tc>
        <w:tc>
          <w:tcPr>
            <w:tcW w:w="144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EC9B2B" w14:textId="77777777" w:rsidR="00CE73EA" w:rsidRDefault="00CE73EA" w:rsidP="00CE68A7">
            <w:pPr>
              <w:jc w:val="center"/>
              <w:rPr>
                <w:rFonts w:ascii="Century Gothic" w:hAnsi="Century Gothic"/>
                <w:b/>
                <w:sz w:val="20"/>
                <w:lang w:val="it-IT"/>
              </w:rPr>
            </w:pPr>
            <w:r>
              <w:rPr>
                <w:rFonts w:ascii="Century Gothic" w:hAnsi="Century Gothic"/>
                <w:b/>
                <w:sz w:val="20"/>
                <w:lang w:val="it-IT"/>
              </w:rPr>
              <w:t>Anno 2</w:t>
            </w:r>
          </w:p>
        </w:tc>
        <w:tc>
          <w:tcPr>
            <w:tcW w:w="265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009B0C9" w14:textId="77777777" w:rsidR="00CE73EA" w:rsidRDefault="00CE73EA" w:rsidP="00CE68A7">
            <w:pPr>
              <w:jc w:val="center"/>
              <w:rPr>
                <w:rFonts w:ascii="Century Gothic" w:hAnsi="Century Gothic"/>
                <w:b/>
                <w:sz w:val="20"/>
                <w:lang w:val="it-IT"/>
              </w:rPr>
            </w:pPr>
            <w:r>
              <w:rPr>
                <w:rFonts w:ascii="Century Gothic" w:hAnsi="Century Gothic"/>
                <w:b/>
                <w:sz w:val="20"/>
                <w:lang w:val="it-IT"/>
              </w:rPr>
              <w:t>Anno 3</w:t>
            </w:r>
          </w:p>
        </w:tc>
        <w:tc>
          <w:tcPr>
            <w:tcW w:w="255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ED00C00" w14:textId="77777777" w:rsidR="00CE73EA" w:rsidRDefault="00CE73EA" w:rsidP="00CE68A7">
            <w:pPr>
              <w:jc w:val="center"/>
              <w:rPr>
                <w:rFonts w:ascii="Century Gothic" w:hAnsi="Century Gothic"/>
                <w:b/>
                <w:sz w:val="20"/>
                <w:lang w:val="it-IT"/>
              </w:rPr>
            </w:pPr>
            <w:r>
              <w:rPr>
                <w:rFonts w:ascii="Century Gothic" w:hAnsi="Century Gothic"/>
                <w:b/>
                <w:sz w:val="20"/>
                <w:lang w:val="it-IT"/>
              </w:rPr>
              <w:t>Anno 4</w:t>
            </w:r>
          </w:p>
        </w:tc>
      </w:tr>
      <w:tr w:rsidR="00CE73EA" w14:paraId="01D7F432" w14:textId="77777777" w:rsidTr="00CE68A7">
        <w:trPr>
          <w:gridAfter w:val="1"/>
          <w:wAfter w:w="6" w:type="dxa"/>
          <w:jc w:val="cent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20CC55" w14:textId="77777777" w:rsidR="00CE73EA" w:rsidRDefault="00CE73EA" w:rsidP="00CE68A7">
            <w:pPr>
              <w:jc w:val="center"/>
              <w:rPr>
                <w:rFonts w:ascii="Century Gothic" w:hAnsi="Century Gothic"/>
                <w:b/>
                <w:sz w:val="20"/>
                <w:lang w:val="it-IT"/>
              </w:rPr>
            </w:pPr>
            <w:r>
              <w:rPr>
                <w:rFonts w:ascii="Century Gothic" w:hAnsi="Century Gothic"/>
                <w:b/>
                <w:sz w:val="20"/>
                <w:lang w:val="it-IT"/>
              </w:rPr>
              <w:t>1° MSB</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64B96FF" w14:textId="77777777" w:rsidR="00CE73EA" w:rsidRDefault="00CE73EA" w:rsidP="00CE68A7">
            <w:pPr>
              <w:jc w:val="center"/>
              <w:rPr>
                <w:rFonts w:ascii="Century Gothic" w:hAnsi="Century Gothic"/>
                <w:sz w:val="20"/>
                <w:lang w:val="it-IT"/>
              </w:rPr>
            </w:pPr>
            <w:r>
              <w:rPr>
                <w:rFonts w:ascii="Century Gothic" w:hAnsi="Century Gothic"/>
                <w:sz w:val="20"/>
                <w:lang w:val="it-IT"/>
              </w:rPr>
              <w:t>9 anni</w:t>
            </w:r>
          </w:p>
          <w:p w14:paraId="5CEC7E5D"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1446" w:type="dxa"/>
            <w:tcBorders>
              <w:top w:val="single" w:sz="4" w:space="0" w:color="auto"/>
              <w:left w:val="single" w:sz="4" w:space="0" w:color="auto"/>
              <w:bottom w:val="single" w:sz="4" w:space="0" w:color="auto"/>
              <w:right w:val="single" w:sz="4" w:space="0" w:color="auto"/>
            </w:tcBorders>
            <w:vAlign w:val="center"/>
            <w:hideMark/>
          </w:tcPr>
          <w:p w14:paraId="77B8ABCB" w14:textId="77777777" w:rsidR="00CE73EA" w:rsidRDefault="00CE73EA" w:rsidP="00CE68A7">
            <w:pPr>
              <w:jc w:val="center"/>
              <w:rPr>
                <w:rFonts w:ascii="Century Gothic" w:hAnsi="Century Gothic"/>
                <w:sz w:val="20"/>
                <w:lang w:val="it-IT"/>
              </w:rPr>
            </w:pPr>
            <w:r>
              <w:rPr>
                <w:rFonts w:ascii="Century Gothic" w:hAnsi="Century Gothic"/>
                <w:sz w:val="20"/>
                <w:lang w:val="it-IT"/>
              </w:rPr>
              <w:t>10 anni</w:t>
            </w:r>
          </w:p>
          <w:p w14:paraId="02A38E2D"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791F889" w14:textId="77777777" w:rsidR="00CE73EA" w:rsidRDefault="00CE73EA" w:rsidP="00CE68A7">
            <w:pPr>
              <w:jc w:val="center"/>
              <w:rPr>
                <w:rFonts w:ascii="Century Gothic" w:hAnsi="Century Gothic"/>
                <w:sz w:val="20"/>
                <w:lang w:val="it-IT"/>
              </w:rPr>
            </w:pPr>
            <w:r>
              <w:rPr>
                <w:rFonts w:ascii="Century Gothic" w:hAnsi="Century Gothic"/>
                <w:sz w:val="20"/>
                <w:lang w:val="it-IT"/>
              </w:rPr>
              <w:t>11 anni</w:t>
            </w:r>
          </w:p>
          <w:p w14:paraId="15F895B6"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2657" w:type="dxa"/>
            <w:tcBorders>
              <w:top w:val="single" w:sz="4" w:space="0" w:color="auto"/>
              <w:left w:val="single" w:sz="4" w:space="0" w:color="auto"/>
              <w:bottom w:val="single" w:sz="4" w:space="0" w:color="auto"/>
              <w:right w:val="single" w:sz="4" w:space="0" w:color="auto"/>
            </w:tcBorders>
            <w:vAlign w:val="center"/>
            <w:hideMark/>
          </w:tcPr>
          <w:p w14:paraId="7C942DD9" w14:textId="77777777" w:rsidR="00CE73EA" w:rsidRDefault="00CE73EA" w:rsidP="00CE68A7">
            <w:pPr>
              <w:jc w:val="center"/>
              <w:rPr>
                <w:rFonts w:ascii="Century Gothic" w:hAnsi="Century Gothic"/>
                <w:sz w:val="20"/>
                <w:lang w:val="it-IT"/>
              </w:rPr>
            </w:pPr>
            <w:r>
              <w:rPr>
                <w:rFonts w:ascii="Century Gothic" w:hAnsi="Century Gothic"/>
                <w:sz w:val="20"/>
                <w:lang w:val="it-IT"/>
              </w:rPr>
              <w:t xml:space="preserve">12 anni di anzianità </w:t>
            </w:r>
            <w:r>
              <w:rPr>
                <w:rFonts w:ascii="Century Gothic" w:hAnsi="Century Gothic"/>
                <w:b/>
                <w:sz w:val="20"/>
                <w:u w:val="single"/>
                <w:lang w:val="it-IT"/>
              </w:rPr>
              <w:t>(necessita sostituzione)</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BAFC9A7" w14:textId="77777777" w:rsidR="00CE73EA" w:rsidRDefault="00CE73EA" w:rsidP="00CE68A7">
            <w:pPr>
              <w:jc w:val="center"/>
              <w:rPr>
                <w:rFonts w:ascii="Century Gothic" w:hAnsi="Century Gothic"/>
                <w:sz w:val="20"/>
                <w:lang w:val="it-IT"/>
              </w:rPr>
            </w:pPr>
            <w:r>
              <w:rPr>
                <w:rFonts w:ascii="Century Gothic" w:hAnsi="Century Gothic"/>
                <w:sz w:val="20"/>
                <w:lang w:val="it-IT"/>
              </w:rPr>
              <w:t>Mezzo in sostituzione….</w:t>
            </w:r>
          </w:p>
        </w:tc>
      </w:tr>
      <w:tr w:rsidR="00CE73EA" w:rsidRPr="007F793E" w14:paraId="475757C1" w14:textId="77777777" w:rsidTr="00CE68A7">
        <w:trPr>
          <w:gridAfter w:val="1"/>
          <w:wAfter w:w="6" w:type="dxa"/>
          <w:jc w:val="cent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BFE48D" w14:textId="77777777" w:rsidR="00CE73EA" w:rsidRDefault="00CE73EA" w:rsidP="00CE68A7">
            <w:pPr>
              <w:jc w:val="center"/>
              <w:rPr>
                <w:rFonts w:ascii="Century Gothic" w:hAnsi="Century Gothic"/>
                <w:b/>
                <w:sz w:val="20"/>
                <w:lang w:val="it-IT"/>
              </w:rPr>
            </w:pPr>
            <w:r>
              <w:rPr>
                <w:rFonts w:ascii="Century Gothic" w:hAnsi="Century Gothic"/>
                <w:b/>
                <w:sz w:val="20"/>
                <w:lang w:val="it-IT"/>
              </w:rPr>
              <w:t>2° MSB</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0AFCC84" w14:textId="77777777" w:rsidR="00CE73EA" w:rsidRDefault="00CE73EA" w:rsidP="00CE68A7">
            <w:pPr>
              <w:jc w:val="center"/>
              <w:rPr>
                <w:rFonts w:ascii="Century Gothic" w:hAnsi="Century Gothic"/>
                <w:sz w:val="20"/>
                <w:lang w:val="it-IT"/>
              </w:rPr>
            </w:pPr>
            <w:r>
              <w:rPr>
                <w:rFonts w:ascii="Century Gothic" w:hAnsi="Century Gothic"/>
                <w:sz w:val="20"/>
                <w:lang w:val="it-IT"/>
              </w:rPr>
              <w:t>8 anni</w:t>
            </w:r>
          </w:p>
          <w:p w14:paraId="5345C5E2"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1446" w:type="dxa"/>
            <w:tcBorders>
              <w:top w:val="single" w:sz="4" w:space="0" w:color="auto"/>
              <w:left w:val="single" w:sz="4" w:space="0" w:color="auto"/>
              <w:bottom w:val="single" w:sz="4" w:space="0" w:color="auto"/>
              <w:right w:val="single" w:sz="4" w:space="0" w:color="auto"/>
            </w:tcBorders>
            <w:vAlign w:val="center"/>
            <w:hideMark/>
          </w:tcPr>
          <w:p w14:paraId="36C55874" w14:textId="77777777" w:rsidR="00CE73EA" w:rsidRDefault="00CE73EA" w:rsidP="00CE68A7">
            <w:pPr>
              <w:jc w:val="center"/>
              <w:rPr>
                <w:rFonts w:ascii="Century Gothic" w:hAnsi="Century Gothic"/>
                <w:sz w:val="20"/>
                <w:lang w:val="it-IT"/>
              </w:rPr>
            </w:pPr>
            <w:r>
              <w:rPr>
                <w:rFonts w:ascii="Century Gothic" w:hAnsi="Century Gothic"/>
                <w:sz w:val="20"/>
                <w:lang w:val="it-IT"/>
              </w:rPr>
              <w:t>9 anni</w:t>
            </w:r>
          </w:p>
          <w:p w14:paraId="4BDF1C74"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1446" w:type="dxa"/>
            <w:tcBorders>
              <w:top w:val="single" w:sz="4" w:space="0" w:color="auto"/>
              <w:left w:val="single" w:sz="4" w:space="0" w:color="auto"/>
              <w:bottom w:val="single" w:sz="4" w:space="0" w:color="auto"/>
              <w:right w:val="single" w:sz="4" w:space="0" w:color="auto"/>
            </w:tcBorders>
            <w:vAlign w:val="center"/>
            <w:hideMark/>
          </w:tcPr>
          <w:p w14:paraId="49535E77" w14:textId="77777777" w:rsidR="00CE73EA" w:rsidRDefault="00CE73EA" w:rsidP="00CE68A7">
            <w:pPr>
              <w:jc w:val="center"/>
              <w:rPr>
                <w:rFonts w:ascii="Century Gothic" w:hAnsi="Century Gothic"/>
                <w:sz w:val="20"/>
                <w:lang w:val="it-IT"/>
              </w:rPr>
            </w:pPr>
            <w:r>
              <w:rPr>
                <w:rFonts w:ascii="Century Gothic" w:hAnsi="Century Gothic"/>
                <w:sz w:val="20"/>
                <w:lang w:val="it-IT"/>
              </w:rPr>
              <w:t>10 anni</w:t>
            </w:r>
          </w:p>
          <w:p w14:paraId="1E5BCA48" w14:textId="77777777" w:rsidR="00CE73EA" w:rsidRDefault="00CE73EA" w:rsidP="00CE68A7">
            <w:pPr>
              <w:jc w:val="center"/>
              <w:rPr>
                <w:rFonts w:ascii="Century Gothic" w:hAnsi="Century Gothic"/>
                <w:sz w:val="20"/>
                <w:lang w:val="it-IT"/>
              </w:rPr>
            </w:pPr>
            <w:r>
              <w:rPr>
                <w:rFonts w:ascii="Century Gothic" w:hAnsi="Century Gothic"/>
                <w:sz w:val="20"/>
                <w:lang w:val="it-IT"/>
              </w:rPr>
              <w:t>di anzianità</w:t>
            </w:r>
          </w:p>
        </w:tc>
        <w:tc>
          <w:tcPr>
            <w:tcW w:w="2657" w:type="dxa"/>
            <w:tcBorders>
              <w:top w:val="single" w:sz="4" w:space="0" w:color="auto"/>
              <w:left w:val="single" w:sz="4" w:space="0" w:color="auto"/>
              <w:bottom w:val="single" w:sz="4" w:space="0" w:color="auto"/>
              <w:right w:val="single" w:sz="4" w:space="0" w:color="auto"/>
            </w:tcBorders>
            <w:vAlign w:val="center"/>
            <w:hideMark/>
          </w:tcPr>
          <w:p w14:paraId="426BF7D6" w14:textId="77777777" w:rsidR="00CE73EA" w:rsidRDefault="00CE73EA" w:rsidP="00CE68A7">
            <w:pPr>
              <w:jc w:val="center"/>
              <w:rPr>
                <w:rFonts w:ascii="Century Gothic" w:hAnsi="Century Gothic"/>
                <w:sz w:val="20"/>
                <w:lang w:val="it-IT"/>
              </w:rPr>
            </w:pPr>
            <w:r>
              <w:rPr>
                <w:rFonts w:ascii="Century Gothic" w:hAnsi="Century Gothic"/>
                <w:sz w:val="20"/>
                <w:lang w:val="it-IT"/>
              </w:rPr>
              <w:t>11 anni di anzianità</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30F91C0" w14:textId="77777777" w:rsidR="00CE73EA" w:rsidRDefault="00CE73EA" w:rsidP="00CE68A7">
            <w:pPr>
              <w:jc w:val="center"/>
              <w:rPr>
                <w:rFonts w:ascii="Century Gothic" w:hAnsi="Century Gothic"/>
                <w:sz w:val="20"/>
                <w:lang w:val="it-IT"/>
              </w:rPr>
            </w:pPr>
            <w:r>
              <w:rPr>
                <w:rFonts w:ascii="Century Gothic" w:hAnsi="Century Gothic"/>
                <w:sz w:val="20"/>
                <w:lang w:val="it-IT"/>
              </w:rPr>
              <w:t xml:space="preserve">12 anni di anzianità </w:t>
            </w:r>
            <w:r>
              <w:rPr>
                <w:rFonts w:ascii="Century Gothic" w:hAnsi="Century Gothic"/>
                <w:b/>
                <w:sz w:val="20"/>
                <w:u w:val="single"/>
                <w:lang w:val="it-IT"/>
              </w:rPr>
              <w:t>(necessita sostituzione)</w:t>
            </w:r>
          </w:p>
        </w:tc>
      </w:tr>
      <w:tr w:rsidR="00CE73EA" w14:paraId="7DAC0A0A" w14:textId="77777777" w:rsidTr="00CE68A7">
        <w:trPr>
          <w:gridAfter w:val="1"/>
          <w:wAfter w:w="6" w:type="dxa"/>
          <w:jc w:val="cent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CE5B41" w14:textId="77777777" w:rsidR="00CE73EA" w:rsidRDefault="00CE73EA" w:rsidP="00CE68A7">
            <w:pPr>
              <w:jc w:val="center"/>
              <w:rPr>
                <w:rFonts w:ascii="Century Gothic" w:hAnsi="Century Gothic"/>
                <w:b/>
                <w:sz w:val="20"/>
                <w:lang w:val="it-IT"/>
              </w:rPr>
            </w:pPr>
            <w:r>
              <w:rPr>
                <w:rFonts w:ascii="Century Gothic" w:hAnsi="Century Gothic"/>
                <w:b/>
                <w:sz w:val="20"/>
                <w:lang w:val="it-IT"/>
              </w:rPr>
              <w:t>Età media</w:t>
            </w:r>
          </w:p>
        </w:tc>
        <w:tc>
          <w:tcPr>
            <w:tcW w:w="1446" w:type="dxa"/>
            <w:tcBorders>
              <w:top w:val="single" w:sz="4" w:space="0" w:color="auto"/>
              <w:left w:val="single" w:sz="4" w:space="0" w:color="auto"/>
              <w:bottom w:val="single" w:sz="4" w:space="0" w:color="auto"/>
              <w:right w:val="single" w:sz="4" w:space="0" w:color="auto"/>
            </w:tcBorders>
            <w:vAlign w:val="center"/>
            <w:hideMark/>
          </w:tcPr>
          <w:p w14:paraId="138FCC25" w14:textId="77777777" w:rsidR="00CE73EA" w:rsidRDefault="00CE73EA" w:rsidP="00CE68A7">
            <w:pPr>
              <w:jc w:val="center"/>
              <w:rPr>
                <w:rFonts w:ascii="Century Gothic" w:hAnsi="Century Gothic"/>
                <w:sz w:val="20"/>
                <w:lang w:val="it-IT"/>
              </w:rPr>
            </w:pPr>
            <w:r>
              <w:rPr>
                <w:rFonts w:ascii="Century Gothic" w:hAnsi="Century Gothic"/>
                <w:sz w:val="20"/>
                <w:lang w:val="it-IT"/>
              </w:rPr>
              <w:t>8,5 anni</w:t>
            </w:r>
          </w:p>
          <w:p w14:paraId="0E9760EA" w14:textId="77777777" w:rsidR="00CE73EA" w:rsidRDefault="00CE73EA" w:rsidP="00CE68A7">
            <w:pPr>
              <w:jc w:val="center"/>
              <w:rPr>
                <w:rFonts w:ascii="Century Gothic" w:hAnsi="Century Gothic"/>
                <w:sz w:val="20"/>
                <w:lang w:val="it-IT"/>
              </w:rPr>
            </w:pPr>
            <w:r>
              <w:rPr>
                <w:rFonts w:ascii="Century Gothic" w:hAnsi="Century Gothic"/>
                <w:sz w:val="20"/>
                <w:lang w:val="it-IT"/>
              </w:rPr>
              <w:t>( (9+8)/2 )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606DB0B2" w14:textId="77777777" w:rsidR="00CE73EA" w:rsidRDefault="00CE73EA" w:rsidP="00CE68A7">
            <w:pPr>
              <w:jc w:val="center"/>
              <w:rPr>
                <w:rFonts w:ascii="Century Gothic" w:hAnsi="Century Gothic"/>
                <w:sz w:val="20"/>
                <w:lang w:val="it-IT"/>
              </w:rPr>
            </w:pPr>
            <w:r>
              <w:rPr>
                <w:rFonts w:ascii="Century Gothic" w:hAnsi="Century Gothic"/>
                <w:sz w:val="20"/>
                <w:lang w:val="it-IT"/>
              </w:rPr>
              <w:t>9,5 anni</w:t>
            </w:r>
          </w:p>
          <w:p w14:paraId="6B2085A3" w14:textId="77777777" w:rsidR="00CE73EA" w:rsidRDefault="00CE73EA" w:rsidP="00CE68A7">
            <w:pPr>
              <w:jc w:val="center"/>
              <w:rPr>
                <w:rFonts w:ascii="Century Gothic" w:hAnsi="Century Gothic"/>
                <w:sz w:val="20"/>
                <w:lang w:val="it-IT"/>
              </w:rPr>
            </w:pPr>
            <w:r>
              <w:rPr>
                <w:rFonts w:ascii="Century Gothic" w:hAnsi="Century Gothic"/>
                <w:sz w:val="20"/>
                <w:lang w:val="it-IT"/>
              </w:rPr>
              <w:t>( (10+9)/2 )</w:t>
            </w:r>
          </w:p>
        </w:tc>
        <w:tc>
          <w:tcPr>
            <w:tcW w:w="1446" w:type="dxa"/>
            <w:tcBorders>
              <w:top w:val="single" w:sz="4" w:space="0" w:color="auto"/>
              <w:left w:val="single" w:sz="4" w:space="0" w:color="auto"/>
              <w:bottom w:val="single" w:sz="4" w:space="0" w:color="auto"/>
              <w:right w:val="single" w:sz="4" w:space="0" w:color="auto"/>
            </w:tcBorders>
            <w:vAlign w:val="center"/>
            <w:hideMark/>
          </w:tcPr>
          <w:p w14:paraId="59B3AA69" w14:textId="77777777" w:rsidR="00CE73EA" w:rsidRDefault="00CE73EA" w:rsidP="00CE68A7">
            <w:pPr>
              <w:jc w:val="center"/>
              <w:rPr>
                <w:rFonts w:ascii="Century Gothic" w:hAnsi="Century Gothic"/>
                <w:sz w:val="20"/>
                <w:lang w:val="it-IT"/>
              </w:rPr>
            </w:pPr>
            <w:r>
              <w:rPr>
                <w:rFonts w:ascii="Century Gothic" w:hAnsi="Century Gothic"/>
                <w:sz w:val="20"/>
                <w:lang w:val="it-IT"/>
              </w:rPr>
              <w:t>10,5 anni</w:t>
            </w:r>
          </w:p>
          <w:p w14:paraId="5C9D6312" w14:textId="77777777" w:rsidR="00CE73EA" w:rsidRDefault="00CE73EA" w:rsidP="00CE68A7">
            <w:pPr>
              <w:jc w:val="center"/>
              <w:rPr>
                <w:rFonts w:ascii="Century Gothic" w:hAnsi="Century Gothic"/>
                <w:sz w:val="20"/>
                <w:lang w:val="it-IT"/>
              </w:rPr>
            </w:pPr>
            <w:r>
              <w:rPr>
                <w:rFonts w:ascii="Century Gothic" w:hAnsi="Century Gothic"/>
                <w:sz w:val="20"/>
                <w:lang w:val="it-IT"/>
              </w:rPr>
              <w:t>( (11+10)/2 )</w:t>
            </w:r>
          </w:p>
        </w:tc>
        <w:tc>
          <w:tcPr>
            <w:tcW w:w="2657" w:type="dxa"/>
            <w:tcBorders>
              <w:top w:val="single" w:sz="4" w:space="0" w:color="auto"/>
              <w:left w:val="single" w:sz="4" w:space="0" w:color="auto"/>
              <w:bottom w:val="single" w:sz="4" w:space="0" w:color="auto"/>
              <w:right w:val="single" w:sz="4" w:space="0" w:color="auto"/>
            </w:tcBorders>
            <w:vAlign w:val="center"/>
            <w:hideMark/>
          </w:tcPr>
          <w:p w14:paraId="1CEE9D15" w14:textId="77777777" w:rsidR="00CE73EA" w:rsidRDefault="00CE73EA" w:rsidP="00CE68A7">
            <w:pPr>
              <w:jc w:val="center"/>
              <w:rPr>
                <w:rFonts w:ascii="Century Gothic" w:hAnsi="Century Gothic"/>
                <w:sz w:val="20"/>
                <w:lang w:val="it-IT"/>
              </w:rPr>
            </w:pPr>
            <w:r>
              <w:rPr>
                <w:rFonts w:ascii="Century Gothic" w:hAnsi="Century Gothic"/>
                <w:sz w:val="20"/>
                <w:lang w:val="it-IT"/>
              </w:rPr>
              <w:t>11,5 anni</w:t>
            </w:r>
          </w:p>
          <w:p w14:paraId="090CE58E" w14:textId="77777777" w:rsidR="00CE73EA" w:rsidRDefault="00CE73EA" w:rsidP="00CE68A7">
            <w:pPr>
              <w:jc w:val="center"/>
              <w:rPr>
                <w:rFonts w:ascii="Century Gothic" w:hAnsi="Century Gothic"/>
                <w:sz w:val="20"/>
                <w:lang w:val="it-IT"/>
              </w:rPr>
            </w:pPr>
            <w:r>
              <w:rPr>
                <w:rFonts w:ascii="Century Gothic" w:hAnsi="Century Gothic"/>
                <w:sz w:val="20"/>
                <w:lang w:val="it-IT"/>
              </w:rPr>
              <w:t>( (12+11)/2 )</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ECF3188" w14:textId="77777777" w:rsidR="00CE73EA" w:rsidRDefault="00CE73EA" w:rsidP="00CE68A7">
            <w:pPr>
              <w:jc w:val="center"/>
              <w:rPr>
                <w:rFonts w:ascii="Century Gothic" w:hAnsi="Century Gothic"/>
                <w:sz w:val="20"/>
                <w:lang w:val="it-IT"/>
              </w:rPr>
            </w:pPr>
            <w:r>
              <w:rPr>
                <w:rFonts w:ascii="Century Gothic" w:hAnsi="Century Gothic"/>
                <w:sz w:val="20"/>
                <w:lang w:val="it-IT"/>
              </w:rPr>
              <w:t>////</w:t>
            </w:r>
          </w:p>
        </w:tc>
      </w:tr>
      <w:tr w:rsidR="00CE73EA" w:rsidRPr="007F793E" w14:paraId="105D079F" w14:textId="77777777" w:rsidTr="00CE68A7">
        <w:trPr>
          <w:gridAfter w:val="1"/>
          <w:wAfter w:w="6" w:type="dxa"/>
          <w:jc w:val="center"/>
        </w:trPr>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0A2774" w14:textId="77777777" w:rsidR="00CE73EA" w:rsidRDefault="00CE73EA" w:rsidP="00CE68A7">
            <w:pPr>
              <w:jc w:val="center"/>
              <w:rPr>
                <w:rFonts w:ascii="Century Gothic" w:hAnsi="Century Gothic"/>
                <w:b/>
                <w:sz w:val="20"/>
                <w:lang w:val="it-IT"/>
              </w:rPr>
            </w:pPr>
            <w:r>
              <w:rPr>
                <w:rFonts w:ascii="Century Gothic" w:hAnsi="Century Gothic"/>
                <w:b/>
                <w:sz w:val="20"/>
                <w:lang w:val="it-IT"/>
              </w:rPr>
              <w:t>Età massima richiesta</w:t>
            </w:r>
          </w:p>
        </w:tc>
        <w:tc>
          <w:tcPr>
            <w:tcW w:w="1446" w:type="dxa"/>
            <w:tcBorders>
              <w:top w:val="single" w:sz="4" w:space="0" w:color="auto"/>
              <w:left w:val="single" w:sz="4" w:space="0" w:color="auto"/>
              <w:bottom w:val="single" w:sz="4" w:space="0" w:color="auto"/>
              <w:right w:val="single" w:sz="4" w:space="0" w:color="auto"/>
            </w:tcBorders>
            <w:vAlign w:val="center"/>
          </w:tcPr>
          <w:p w14:paraId="3C9876DD" w14:textId="77777777" w:rsidR="00CE73EA" w:rsidRDefault="00CE73EA" w:rsidP="00CE68A7">
            <w:pPr>
              <w:jc w:val="center"/>
              <w:rPr>
                <w:rFonts w:ascii="Century Gothic" w:hAnsi="Century Gothic"/>
                <w:sz w:val="20"/>
                <w:lang w:val="it-IT"/>
              </w:rPr>
            </w:pPr>
          </w:p>
        </w:tc>
        <w:tc>
          <w:tcPr>
            <w:tcW w:w="1446" w:type="dxa"/>
            <w:tcBorders>
              <w:top w:val="single" w:sz="4" w:space="0" w:color="auto"/>
              <w:left w:val="single" w:sz="4" w:space="0" w:color="auto"/>
              <w:bottom w:val="single" w:sz="4" w:space="0" w:color="auto"/>
              <w:right w:val="single" w:sz="4" w:space="0" w:color="auto"/>
            </w:tcBorders>
            <w:vAlign w:val="center"/>
          </w:tcPr>
          <w:p w14:paraId="4014E170" w14:textId="77777777" w:rsidR="00CE73EA" w:rsidRDefault="00CE73EA" w:rsidP="00CE68A7">
            <w:pPr>
              <w:jc w:val="center"/>
              <w:rPr>
                <w:rFonts w:ascii="Century Gothic" w:hAnsi="Century Gothic"/>
                <w:sz w:val="20"/>
                <w:lang w:val="it-IT"/>
              </w:rPr>
            </w:pPr>
          </w:p>
        </w:tc>
        <w:tc>
          <w:tcPr>
            <w:tcW w:w="1446" w:type="dxa"/>
            <w:tcBorders>
              <w:top w:val="single" w:sz="4" w:space="0" w:color="auto"/>
              <w:left w:val="single" w:sz="4" w:space="0" w:color="auto"/>
              <w:bottom w:val="single" w:sz="4" w:space="0" w:color="auto"/>
              <w:right w:val="single" w:sz="4" w:space="0" w:color="auto"/>
            </w:tcBorders>
            <w:vAlign w:val="center"/>
          </w:tcPr>
          <w:p w14:paraId="7C1967C4" w14:textId="77777777" w:rsidR="00CE73EA" w:rsidRDefault="00CE73EA" w:rsidP="00CE68A7">
            <w:pPr>
              <w:jc w:val="center"/>
              <w:rPr>
                <w:rFonts w:ascii="Century Gothic" w:hAnsi="Century Gothic"/>
                <w:sz w:val="20"/>
                <w:lang w:val="it-IT"/>
              </w:rPr>
            </w:pPr>
          </w:p>
        </w:tc>
        <w:tc>
          <w:tcPr>
            <w:tcW w:w="2657" w:type="dxa"/>
            <w:tcBorders>
              <w:top w:val="single" w:sz="4" w:space="0" w:color="auto"/>
              <w:left w:val="single" w:sz="4" w:space="0" w:color="auto"/>
              <w:bottom w:val="single" w:sz="4" w:space="0" w:color="auto"/>
              <w:right w:val="single" w:sz="4" w:space="0" w:color="auto"/>
            </w:tcBorders>
            <w:vAlign w:val="center"/>
            <w:hideMark/>
          </w:tcPr>
          <w:p w14:paraId="75AEC17C" w14:textId="77777777" w:rsidR="00CE73EA" w:rsidRDefault="00CE73EA" w:rsidP="00CE68A7">
            <w:pPr>
              <w:rPr>
                <w:rFonts w:ascii="Century Gothic" w:hAnsi="Century Gothic"/>
                <w:sz w:val="20"/>
                <w:lang w:val="it-IT"/>
              </w:rPr>
            </w:pPr>
            <w:r>
              <w:rPr>
                <w:rFonts w:ascii="Century Gothic" w:hAnsi="Century Gothic"/>
                <w:sz w:val="20"/>
                <w:lang w:val="it-IT"/>
              </w:rPr>
              <w:t xml:space="preserve">Il nuovo 1° MSB </w:t>
            </w:r>
            <w:r>
              <w:rPr>
                <w:rFonts w:ascii="Century Gothic" w:hAnsi="Century Gothic"/>
                <w:b/>
                <w:sz w:val="20"/>
                <w:u w:val="single"/>
                <w:lang w:val="it-IT"/>
              </w:rPr>
              <w:t>dovrà avere una età minore o uguale all’età media dei mezzi in uso nell’anno precedente e in questo caso ≤ 11,5 anni.</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C41B8D8" w14:textId="77777777" w:rsidR="00CE73EA" w:rsidRDefault="00CE73EA" w:rsidP="00CE68A7">
            <w:pPr>
              <w:rPr>
                <w:rFonts w:ascii="Century Gothic" w:hAnsi="Century Gothic"/>
                <w:sz w:val="20"/>
                <w:lang w:val="it-IT"/>
              </w:rPr>
            </w:pPr>
            <w:r>
              <w:rPr>
                <w:rFonts w:ascii="Century Gothic" w:hAnsi="Century Gothic"/>
                <w:sz w:val="20"/>
                <w:lang w:val="it-IT"/>
              </w:rPr>
              <w:t>Il 2° MSB da sostituire dovrà avere una età inferiore alla media dell’anno precedente in questo caso essendo oltre il limite dei 12 anni inferiore a 12 anni</w:t>
            </w:r>
          </w:p>
        </w:tc>
      </w:tr>
    </w:tbl>
    <w:p w14:paraId="5BFA075F" w14:textId="77777777" w:rsidR="00CE73EA" w:rsidRDefault="00CE73EA" w:rsidP="00CE73EA">
      <w:pPr>
        <w:spacing w:line="276" w:lineRule="auto"/>
        <w:jc w:val="both"/>
        <w:rPr>
          <w:rFonts w:ascii="Century Gothic" w:hAnsi="Century Gothic"/>
          <w:lang w:val="it-IT"/>
        </w:rPr>
      </w:pPr>
    </w:p>
    <w:p w14:paraId="21F9B296"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Nel caso di sostituzioni di veicoli per raggiungimento dell’età massima e/o del chilometraggio massimi consentiti, i costi di trasloco degli apparati radio installati a bordo saranno a carico di AREU. </w:t>
      </w:r>
    </w:p>
    <w:p w14:paraId="0344EDA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lastRenderedPageBreak/>
        <w:t>Nel caso invece di sostituzione anticipata del veicolo per scelta/necessità del soggetto titolare del contratto, i costi di trasloco degli apparati radio installati a bordo saranno a carico del vettore stesso.</w:t>
      </w:r>
    </w:p>
    <w:p w14:paraId="04B5861F" w14:textId="77777777" w:rsidR="00843474" w:rsidRPr="00CF3485" w:rsidRDefault="00843474" w:rsidP="008B6154">
      <w:pPr>
        <w:spacing w:line="276" w:lineRule="auto"/>
        <w:jc w:val="both"/>
        <w:rPr>
          <w:rFonts w:ascii="Century Gothic" w:hAnsi="Century Gothic"/>
          <w:lang w:val="it-IT"/>
        </w:rPr>
      </w:pPr>
    </w:p>
    <w:p w14:paraId="0C672C0C" w14:textId="0E8F7498" w:rsidR="00D76B67" w:rsidRPr="00CF3485" w:rsidRDefault="004A62D8" w:rsidP="00D76B67">
      <w:pPr>
        <w:pStyle w:val="Titolo1"/>
        <w:rPr>
          <w:rFonts w:ascii="Century Gothic" w:hAnsi="Century Gothic"/>
          <w:sz w:val="22"/>
        </w:rPr>
      </w:pPr>
      <w:bookmarkStart w:id="11" w:name="_Toc88054730"/>
      <w:r w:rsidRPr="00CF3485">
        <w:rPr>
          <w:rFonts w:ascii="Century Gothic" w:hAnsi="Century Gothic"/>
          <w:sz w:val="22"/>
        </w:rPr>
        <w:t>Art. 5</w:t>
      </w:r>
      <w:r w:rsidR="00D76B67" w:rsidRPr="00CF3485">
        <w:rPr>
          <w:rFonts w:ascii="Century Gothic" w:hAnsi="Century Gothic"/>
          <w:sz w:val="22"/>
        </w:rPr>
        <w:t xml:space="preserve"> APPARECCHIATURE - ATTREZZATURE IN DOTAZIONE</w:t>
      </w:r>
      <w:bookmarkEnd w:id="11"/>
    </w:p>
    <w:p w14:paraId="3CF182E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s’impegnerà a dotare i propri mezzi delle apparecchiature, dei dispositivi e dello strumentario sanitario e tecnico, nel rispetto di quanto previsto dalla normativa vigente e da quanto indicato nella documentazione prescrittiva o specificatamente richiesta/autorizzato da AREU.</w:t>
      </w:r>
    </w:p>
    <w:p w14:paraId="18382CA4"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s’impegnerà a rispettare le disposizioni legislative e normative relative alle attrezzature ed alle apparecchiature e ad assicurarne la funzionalità, l'affidabilità e l’aggiornamento del software associato alle stesse (ove necessario), esonerando AREU da ogni qualsivoglia responsabilità per ogni malfunzionamento delle medesime. </w:t>
      </w:r>
    </w:p>
    <w:p w14:paraId="3E155D0E"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AREU, attraverso le sue AAT, potrà mettere a disposizione del soggetto titolare del contratto apparecchiature aggiuntive rispetto a quelle previste, con oneri a totale carico di AREU. Il soggetto titolare del contratto dovrà utilizzare le predette attrezzature aggiuntive con la dovuta diligenza e secondo le modalità stabilite dall’AREU, segnalando tempestivamente alla stessa ogni anomalia di funzionamento ed inviando specifica comunicazione all’AAT di riferimento che provvederà all’eventuale sostituzione. Gli oneri relativi all’assicurazione delle attrezzature aggiuntive fornite da AREU, sono a carico di AREU. Il soggetto titolare del contratto è responsabile in caso di smarrimento delle attrezzature fornite dalla AAT e degli eventuali danni causati alle medesime per dolo o colpa grave.</w:t>
      </w:r>
    </w:p>
    <w:p w14:paraId="549FB4E1"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Entro 30 giorni dal termine del rapporto contrattuale, Il soggetto titolare del contratto dovrà consegnare alla AAT di riferimento, con modalità concordate con la stessa, tutte le attrezzature e le apparecchiature messe a disposizione da AREU.</w:t>
      </w:r>
    </w:p>
    <w:p w14:paraId="0DEB10EE"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Il soggetto titolare del contratto s’impegnerà ad esporre sul mezzo, utilizzato per l'espletamento del servizio in convenzione, i contrassegni aziendali come da indicazioni riportate nella documentazione prescrittiva di AREU; i contrassegni saranno forniti direttamente da AREU (si ricorda che il marchio AREU è registrato ed è vietata la riproduzione totale e/o parziale dello stesso, sia su documenti non ufficiali AREU e sui veicoli).</w:t>
      </w:r>
    </w:p>
    <w:p w14:paraId="6D117D7B" w14:textId="08ACB668" w:rsidR="00D76B67" w:rsidRPr="00CF3485" w:rsidRDefault="00D76B67" w:rsidP="00296F5F">
      <w:pPr>
        <w:spacing w:line="276" w:lineRule="auto"/>
        <w:jc w:val="both"/>
        <w:rPr>
          <w:rFonts w:ascii="Century Gothic" w:hAnsi="Century Gothic"/>
          <w:highlight w:val="yellow"/>
          <w:lang w:val="it-IT"/>
        </w:rPr>
      </w:pPr>
    </w:p>
    <w:p w14:paraId="5307CF91" w14:textId="77777777" w:rsidR="00D76B67" w:rsidRPr="00CF3485" w:rsidRDefault="00D76B67" w:rsidP="008B6154">
      <w:pPr>
        <w:spacing w:line="276" w:lineRule="auto"/>
        <w:jc w:val="both"/>
        <w:rPr>
          <w:rFonts w:ascii="Century Gothic" w:hAnsi="Century Gothic"/>
          <w:highlight w:val="yellow"/>
          <w:lang w:val="it-IT"/>
        </w:rPr>
      </w:pPr>
    </w:p>
    <w:p w14:paraId="150BBA0C" w14:textId="1F8F3747" w:rsidR="00E10CAB" w:rsidRPr="00CF3485" w:rsidRDefault="00AB0FA6" w:rsidP="00E10CAB">
      <w:pPr>
        <w:pStyle w:val="Titolo1"/>
        <w:rPr>
          <w:rFonts w:ascii="Century Gothic" w:hAnsi="Century Gothic"/>
          <w:sz w:val="22"/>
        </w:rPr>
      </w:pPr>
      <w:bookmarkStart w:id="12" w:name="_Toc88054731"/>
      <w:r w:rsidRPr="00CF3485">
        <w:rPr>
          <w:rFonts w:ascii="Century Gothic" w:hAnsi="Century Gothic"/>
          <w:sz w:val="22"/>
        </w:rPr>
        <w:t xml:space="preserve">Art. </w:t>
      </w:r>
      <w:r w:rsidR="004A62D8" w:rsidRPr="00CF3485">
        <w:rPr>
          <w:rFonts w:ascii="Century Gothic" w:hAnsi="Century Gothic"/>
          <w:sz w:val="22"/>
        </w:rPr>
        <w:t>6</w:t>
      </w:r>
      <w:r w:rsidRPr="00CF3485">
        <w:rPr>
          <w:rFonts w:ascii="Century Gothic" w:hAnsi="Century Gothic"/>
          <w:sz w:val="22"/>
        </w:rPr>
        <w:t xml:space="preserve"> SISTEMI DI COMUNICAZIONE A BORDO DEL MEZZO</w:t>
      </w:r>
      <w:bookmarkEnd w:id="12"/>
    </w:p>
    <w:p w14:paraId="62934240"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AREU, attraverso le sue AAT, si impegnerà a fornire le apparecchiature ritenute necessarie, che dovranno essere installate (ove previsto) a bordo dei mezzi di soccorso utilizzati dal soggetto titolare del contratto.</w:t>
      </w:r>
    </w:p>
    <w:p w14:paraId="46617A00" w14:textId="77777777" w:rsidR="00CE73EA" w:rsidRPr="00245377" w:rsidRDefault="00CE73EA" w:rsidP="00CE73EA">
      <w:pPr>
        <w:spacing w:line="276" w:lineRule="auto"/>
        <w:jc w:val="both"/>
        <w:rPr>
          <w:rFonts w:ascii="Century Gothic" w:hAnsi="Century Gothic"/>
          <w:lang w:val="it-IT"/>
        </w:rPr>
      </w:pPr>
      <w:r w:rsidRPr="00245377">
        <w:rPr>
          <w:rFonts w:ascii="Century Gothic" w:hAnsi="Century Gothic"/>
          <w:lang w:val="it-IT"/>
        </w:rPr>
        <w:t xml:space="preserve">Sarà a carico di AREU l’onere della prima installazione delle apparecchiature sull’automezzo; le modalità e i tempi di installazione sono concordati tra AREU e il soggetto titolare del contratto. La manutenzione di tali apparecchiature rimarrà a carico di AREU fatto salvo l’addebito al soggetto titolare del contratto dei costi sostenuti al verificarsi delle seguenti circostanze: </w:t>
      </w:r>
    </w:p>
    <w:p w14:paraId="2492294B" w14:textId="77777777" w:rsidR="00CE73EA" w:rsidRPr="00245377" w:rsidRDefault="00CE73EA" w:rsidP="00CE73EA">
      <w:pPr>
        <w:pStyle w:val="Paragrafoelenco"/>
        <w:numPr>
          <w:ilvl w:val="0"/>
          <w:numId w:val="47"/>
        </w:numPr>
        <w:spacing w:line="276" w:lineRule="auto"/>
        <w:jc w:val="both"/>
        <w:rPr>
          <w:rFonts w:ascii="Century Gothic" w:hAnsi="Century Gothic"/>
          <w:lang w:val="it-IT"/>
        </w:rPr>
      </w:pPr>
      <w:r w:rsidRPr="00245377">
        <w:rPr>
          <w:rFonts w:ascii="Century Gothic" w:hAnsi="Century Gothic"/>
          <w:lang w:val="it-IT"/>
        </w:rPr>
        <w:lastRenderedPageBreak/>
        <w:t>sostituzione o riparazione delle apparecchiature, a seguito di smarrimento o danneggiamenti dovuti a dolo o colpa grave dell’aggiudicatario;</w:t>
      </w:r>
    </w:p>
    <w:p w14:paraId="1646ED2D" w14:textId="77777777" w:rsidR="00CE73EA" w:rsidRPr="00245377" w:rsidRDefault="00CE73EA" w:rsidP="00CE73EA">
      <w:pPr>
        <w:pStyle w:val="Paragrafoelenco"/>
        <w:numPr>
          <w:ilvl w:val="0"/>
          <w:numId w:val="47"/>
        </w:numPr>
        <w:spacing w:line="276" w:lineRule="auto"/>
        <w:jc w:val="both"/>
        <w:rPr>
          <w:rFonts w:ascii="Century Gothic" w:hAnsi="Century Gothic"/>
          <w:lang w:val="it-IT"/>
        </w:rPr>
      </w:pPr>
      <w:r w:rsidRPr="00245377">
        <w:rPr>
          <w:rFonts w:ascii="Century Gothic" w:hAnsi="Century Gothic"/>
          <w:lang w:val="it-IT"/>
        </w:rPr>
        <w:t>costo derivante dall’acquisto, il ripristino o la riparazione della dotazione delle apparecchiature fornite in caso di furto o incidente stradale nell’ipotesi in cui sia accertata la responsabilità dell’aggiudicatario.</w:t>
      </w:r>
    </w:p>
    <w:p w14:paraId="3A05A367"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Gli oneri relativi ad eventuali trasferimenti (per sostituzione mezzo) delle apparecchiature su un nuovo automezzo, previa formale autorizzazione di AREU, saranno a carico di AREU.</w:t>
      </w:r>
    </w:p>
    <w:p w14:paraId="055A67E9"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I costi relativi alla sostituzione o riparazione delle apparecchiature, a seguito di smarrimento o danneggiamenti dovuti a dolo o colpa grave del soggetto titolare del contratto, saranno a totale carico dello stesso. In caso di furto o di incidente stradale, il costo derivante dall’acquisto, dal ripristino o dalla riparazione della dotazione delle apparecchiature fornite sarà a carico di AREU, fatta salva l’ipotesi in cui sia accertata la responsabilità del soggetto titolare del contratto.</w:t>
      </w:r>
    </w:p>
    <w:p w14:paraId="7850FFAD"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La modalità di impiego delle apparecchiature sarà regolamentata dalla documentazione prescrittiva o da specifiche disposizioni di AREU.</w:t>
      </w:r>
    </w:p>
    <w:p w14:paraId="566D8C3A"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Il soggetto titolare del contratto s’impegnerà a far utilizzare le apparecchiature solo al personale della propria Organizzazione o al personale del Servizio Sanitario Regionale. </w:t>
      </w:r>
    </w:p>
    <w:p w14:paraId="43A97AFD" w14:textId="77777777" w:rsidR="00CE73EA" w:rsidRDefault="00CE73EA" w:rsidP="00CE73EA">
      <w:pPr>
        <w:spacing w:line="276" w:lineRule="auto"/>
        <w:jc w:val="both"/>
        <w:rPr>
          <w:rFonts w:ascii="Century Gothic" w:hAnsi="Century Gothic"/>
          <w:lang w:val="it-IT"/>
        </w:rPr>
      </w:pPr>
      <w:r>
        <w:rPr>
          <w:rFonts w:ascii="Century Gothic" w:hAnsi="Century Gothic"/>
          <w:lang w:val="it-IT"/>
        </w:rPr>
        <w:t xml:space="preserve">Entro 30 giorni dal termine del rapporto contrattuale, il soggetto titolare del contratto sarà tenuto a consegnare alla AAT di riferimento, con modalità concordate con la stessa, tutte le apparecchiature messe a disposizione da AREU. </w:t>
      </w:r>
    </w:p>
    <w:p w14:paraId="2D000E20" w14:textId="77777777" w:rsidR="00843474" w:rsidRPr="00CF3485" w:rsidRDefault="00843474" w:rsidP="00843474">
      <w:pPr>
        <w:spacing w:line="276" w:lineRule="auto"/>
        <w:jc w:val="both"/>
        <w:rPr>
          <w:rFonts w:ascii="Century Gothic" w:hAnsi="Century Gothic"/>
          <w:lang w:val="it-IT"/>
        </w:rPr>
      </w:pPr>
    </w:p>
    <w:p w14:paraId="2313BE21" w14:textId="7655098E" w:rsidR="00E10CAB" w:rsidRPr="00CF3485" w:rsidRDefault="00E10CAB" w:rsidP="00E10CAB">
      <w:pPr>
        <w:pStyle w:val="Titolo1"/>
        <w:rPr>
          <w:rFonts w:ascii="Century Gothic" w:hAnsi="Century Gothic"/>
          <w:sz w:val="22"/>
        </w:rPr>
      </w:pPr>
      <w:bookmarkStart w:id="13" w:name="_Toc88054732"/>
      <w:r w:rsidRPr="00CF3485">
        <w:rPr>
          <w:rFonts w:ascii="Century Gothic" w:hAnsi="Century Gothic"/>
          <w:sz w:val="22"/>
        </w:rPr>
        <w:t xml:space="preserve">Art. </w:t>
      </w:r>
      <w:r w:rsidR="004A62D8" w:rsidRPr="00CF3485">
        <w:rPr>
          <w:rFonts w:ascii="Century Gothic" w:hAnsi="Century Gothic"/>
          <w:sz w:val="22"/>
        </w:rPr>
        <w:t>7</w:t>
      </w:r>
      <w:r w:rsidRPr="00CF3485">
        <w:rPr>
          <w:rFonts w:ascii="Century Gothic" w:hAnsi="Century Gothic"/>
          <w:sz w:val="22"/>
        </w:rPr>
        <w:t xml:space="preserve"> DOTAZIONI TECNOLOGICHE NELLA SEDE OPERATIVA</w:t>
      </w:r>
      <w:bookmarkEnd w:id="13"/>
    </w:p>
    <w:p w14:paraId="4B205CF1"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 xml:space="preserve">AREU, sulla base di proprie esigenze e valutazioni, potrà fornire, se ritenuto necessario da AREU, per la postazione operativa del soggetto titolare del contratto l’apparecchiatura informatica, quali pc, monitor, stampante, ad esclusione dei consumabili, nonché un apparato di telefonia fissa dedicato, allo scopo di aumentare la qualità del sistema del soccorso sanitario dell’Emergenza ed Urgenza. </w:t>
      </w:r>
    </w:p>
    <w:p w14:paraId="339A78BF"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In questo caso il soggetto titolare del contratto sarà tenuto all’utilizzo delle medesime secondo le istruzioni di AREU. La rete dedicata per le comunicazioni con le SOREU (se fornita) sarà protetta dall’accesso di utenti non autorizzati: ogni utilizzo della rete, non conforme alle procedure operative, rappresenta una violazione della presente contratto.</w:t>
      </w:r>
    </w:p>
    <w:p w14:paraId="48170024"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Il soggetto titolare del contratto dovrà fornire un numero telefonico e un indirizzo e-mail consultabile dalla sede operativa, al fine di garantire in alternativa, in qualsiasi momento, la ricezione da parte del personale in servizio presso la postazione delle comunicazioni inerenti il servizio.</w:t>
      </w:r>
    </w:p>
    <w:p w14:paraId="356D4D3B"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 xml:space="preserve">I costi relativi alla sostituzione o riparazione delle apparecchiature, a seguito di danneggiamento dovuto a dolo o colpa grave del soggetto titolare del contratto, saranno a totale carico dello stesso. In caso di furto il costo derivante dall’acquisto e il ripristino della dotazione delle apparecchiature fornite saranno a carico di AREU, fatta salva l’ipotesi in cui sia accertata la responsabilità del soggetto titolare del contratto. </w:t>
      </w:r>
    </w:p>
    <w:p w14:paraId="70D9CE3C" w14:textId="4F999634" w:rsidR="00E10CAB" w:rsidRPr="00CF3485" w:rsidRDefault="00E10CAB" w:rsidP="008B6154">
      <w:pPr>
        <w:spacing w:line="276" w:lineRule="auto"/>
        <w:jc w:val="both"/>
        <w:rPr>
          <w:rFonts w:ascii="Century Gothic" w:hAnsi="Century Gothic"/>
          <w:lang w:val="it-IT"/>
        </w:rPr>
      </w:pPr>
      <w:r w:rsidRPr="00CF3485">
        <w:rPr>
          <w:rFonts w:ascii="Century Gothic" w:hAnsi="Century Gothic"/>
          <w:highlight w:val="yellow"/>
          <w:lang w:val="it-IT"/>
        </w:rPr>
        <w:t xml:space="preserve"> </w:t>
      </w:r>
    </w:p>
    <w:p w14:paraId="2C25DBE7" w14:textId="70E5FD57" w:rsidR="008B6154" w:rsidRPr="00CF3485" w:rsidRDefault="008B6154" w:rsidP="008B6154">
      <w:pPr>
        <w:pStyle w:val="Titolo1"/>
        <w:rPr>
          <w:rFonts w:ascii="Century Gothic" w:hAnsi="Century Gothic"/>
          <w:sz w:val="22"/>
        </w:rPr>
      </w:pPr>
      <w:bookmarkStart w:id="14" w:name="_Toc88054733"/>
      <w:r w:rsidRPr="00CF3485">
        <w:rPr>
          <w:rFonts w:ascii="Century Gothic" w:hAnsi="Century Gothic"/>
          <w:sz w:val="22"/>
        </w:rPr>
        <w:lastRenderedPageBreak/>
        <w:t xml:space="preserve">Art. </w:t>
      </w:r>
      <w:r w:rsidR="004A62D8" w:rsidRPr="00CF3485">
        <w:rPr>
          <w:rFonts w:ascii="Century Gothic" w:hAnsi="Century Gothic"/>
          <w:sz w:val="22"/>
        </w:rPr>
        <w:t>8</w:t>
      </w:r>
      <w:r w:rsidR="00E27C24" w:rsidRPr="00CF3485">
        <w:rPr>
          <w:rFonts w:ascii="Century Gothic" w:hAnsi="Century Gothic"/>
          <w:sz w:val="22"/>
        </w:rPr>
        <w:t xml:space="preserve"> DURATA DEL CONTRATTO </w:t>
      </w:r>
      <w:r w:rsidR="00824582" w:rsidRPr="00CF3485">
        <w:rPr>
          <w:rFonts w:ascii="Century Gothic" w:hAnsi="Century Gothic"/>
          <w:sz w:val="22"/>
        </w:rPr>
        <w:t>E OPZIONI</w:t>
      </w:r>
      <w:bookmarkEnd w:id="14"/>
      <w:r w:rsidR="00824582" w:rsidRPr="00CF3485">
        <w:rPr>
          <w:rFonts w:ascii="Century Gothic" w:hAnsi="Century Gothic"/>
          <w:sz w:val="22"/>
        </w:rPr>
        <w:t xml:space="preserve"> </w:t>
      </w:r>
    </w:p>
    <w:p w14:paraId="19C332A1"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 xml:space="preserve">Il contratto ha durata di </w:t>
      </w:r>
      <w:r>
        <w:rPr>
          <w:rFonts w:ascii="Century Gothic" w:hAnsi="Century Gothic"/>
          <w:b/>
          <w:lang w:val="it-IT"/>
        </w:rPr>
        <w:t xml:space="preserve">48 mesi (escluse le opzioni) </w:t>
      </w:r>
      <w:r>
        <w:rPr>
          <w:rFonts w:ascii="Century Gothic" w:hAnsi="Century Gothic"/>
          <w:lang w:val="it-IT"/>
        </w:rPr>
        <w:t xml:space="preserve">decorrenti dalla data di avvio dell’esecuzione, successivamente alla sottoscrizione del contratto, e nei termini di attivazione definiti dalla documentazione di gara. </w:t>
      </w:r>
    </w:p>
    <w:p w14:paraId="707A07ED" w14:textId="77777777" w:rsidR="0071034B" w:rsidRDefault="0071034B" w:rsidP="0071034B">
      <w:pPr>
        <w:spacing w:line="276" w:lineRule="auto"/>
        <w:jc w:val="both"/>
        <w:rPr>
          <w:rFonts w:ascii="Century Gothic" w:hAnsi="Century Gothic"/>
          <w:b/>
          <w:bCs/>
          <w:color w:val="EE0000"/>
          <w:lang w:val="it-IT"/>
        </w:rPr>
      </w:pPr>
      <w:r>
        <w:rPr>
          <w:rFonts w:ascii="Century Gothic" w:hAnsi="Century Gothic"/>
          <w:lang w:val="it-IT"/>
        </w:rPr>
        <w:t>La sottoscrizione del contratto dovrà intervenire entro 60 giorni dalla comunicazione di aggiudicazione da parte di AREU ex art. 90 D. Lgs. 36/2023, salvo diversa indicazione da parte di AREU stessa.</w:t>
      </w:r>
    </w:p>
    <w:p w14:paraId="148F0D34" w14:textId="77777777" w:rsidR="0071034B" w:rsidRPr="008E1580" w:rsidRDefault="0071034B" w:rsidP="0071034B">
      <w:pPr>
        <w:spacing w:line="276" w:lineRule="auto"/>
        <w:jc w:val="both"/>
        <w:rPr>
          <w:rFonts w:ascii="Century Gothic" w:hAnsi="Century Gothic"/>
          <w:lang w:val="it-IT"/>
        </w:rPr>
      </w:pPr>
      <w:r>
        <w:rPr>
          <w:rFonts w:ascii="Century Gothic" w:hAnsi="Century Gothic"/>
          <w:lang w:val="it-IT"/>
        </w:rPr>
        <w:t xml:space="preserve">L’aggiudicatario si impegna a dare inizio effettivo al servizio, tramite verifica di conformità e predisposizione del relativo verbale, il giorno </w:t>
      </w:r>
      <w:r w:rsidRPr="00217DA7">
        <w:rPr>
          <w:rFonts w:ascii="Century Gothic" w:hAnsi="Century Gothic"/>
          <w:b/>
          <w:bCs/>
          <w:lang w:val="it-IT"/>
        </w:rPr>
        <w:t>01/01/2027 ore 08:00</w:t>
      </w:r>
      <w:r>
        <w:rPr>
          <w:rFonts w:ascii="Century Gothic" w:hAnsi="Century Gothic"/>
          <w:lang w:val="it-IT"/>
        </w:rPr>
        <w:t xml:space="preserve">, </w:t>
      </w:r>
      <w:r w:rsidRPr="008E1580">
        <w:rPr>
          <w:rFonts w:ascii="Century Gothic" w:hAnsi="Century Gothic"/>
          <w:lang w:val="it-IT"/>
        </w:rPr>
        <w:t xml:space="preserve">ovvero </w:t>
      </w:r>
      <w:r>
        <w:rPr>
          <w:rFonts w:ascii="Century Gothic" w:hAnsi="Century Gothic"/>
          <w:lang w:val="it-IT"/>
        </w:rPr>
        <w:t>nella diversa data</w:t>
      </w:r>
      <w:r w:rsidRPr="008E1580">
        <w:rPr>
          <w:rFonts w:ascii="Century Gothic" w:hAnsi="Century Gothic"/>
          <w:lang w:val="it-IT"/>
        </w:rPr>
        <w:t xml:space="preserve"> che sarà indicat</w:t>
      </w:r>
      <w:r>
        <w:rPr>
          <w:rFonts w:ascii="Century Gothic" w:hAnsi="Century Gothic"/>
          <w:lang w:val="it-IT"/>
        </w:rPr>
        <w:t>a</w:t>
      </w:r>
      <w:r w:rsidRPr="008E1580">
        <w:rPr>
          <w:rFonts w:ascii="Century Gothic" w:hAnsi="Century Gothic"/>
          <w:lang w:val="it-IT"/>
        </w:rPr>
        <w:t xml:space="preserve"> da AREU in relazione alle esigenze organizzative, gestionali e tecnico-operative.</w:t>
      </w:r>
    </w:p>
    <w:p w14:paraId="4EFA5257"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Come previsto dall’art. 123 del D. Lgs. 36/2023, è fatta salva la facoltà della stazione appaltante di recedere dal contratto in qualunque momento, tenendo indenne l’appaltatore mediante pagamento delle prestazioni relative ai servizi e alle forniture eseguiti.</w:t>
      </w:r>
    </w:p>
    <w:p w14:paraId="7435B443" w14:textId="77777777" w:rsidR="0071034B" w:rsidRDefault="0071034B" w:rsidP="0071034B">
      <w:pPr>
        <w:spacing w:line="276" w:lineRule="auto"/>
        <w:jc w:val="both"/>
        <w:rPr>
          <w:rFonts w:ascii="Century Gothic" w:hAnsi="Century Gothic"/>
          <w:b/>
          <w:bCs/>
          <w:color w:val="EE0000"/>
          <w:lang w:val="it-IT"/>
        </w:rPr>
      </w:pPr>
    </w:p>
    <w:p w14:paraId="4B515451"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Tutte le opzioni sono dettagliatamente descritte, per ciascun lotto, all’interno del Disciplinare di Gara e si intendono qui integralmente richiamate.</w:t>
      </w:r>
    </w:p>
    <w:p w14:paraId="0769A462" w14:textId="5E80CB3B" w:rsidR="00E27C24" w:rsidRPr="00CF3485" w:rsidRDefault="00753A43" w:rsidP="006079C8">
      <w:pPr>
        <w:spacing w:line="276" w:lineRule="auto"/>
        <w:jc w:val="both"/>
        <w:rPr>
          <w:rFonts w:ascii="Century Gothic" w:hAnsi="Century Gothic"/>
          <w:lang w:val="it-IT"/>
        </w:rPr>
      </w:pPr>
      <w:r w:rsidRPr="00CF3485">
        <w:rPr>
          <w:rFonts w:ascii="Century Gothic" w:hAnsi="Century Gothic"/>
          <w:lang w:val="it-IT"/>
        </w:rPr>
        <w:t xml:space="preserve"> </w:t>
      </w:r>
    </w:p>
    <w:p w14:paraId="7BB3B1A1" w14:textId="04FD5965" w:rsidR="00D55FD9" w:rsidRPr="00CF3485" w:rsidRDefault="00D55FD9" w:rsidP="00323414">
      <w:pPr>
        <w:pStyle w:val="Titolo1"/>
        <w:rPr>
          <w:rFonts w:ascii="Century Gothic" w:hAnsi="Century Gothic"/>
          <w:sz w:val="22"/>
        </w:rPr>
      </w:pPr>
      <w:bookmarkStart w:id="15" w:name="_Toc88054734"/>
      <w:r w:rsidRPr="00CF3485">
        <w:rPr>
          <w:rFonts w:ascii="Century Gothic" w:hAnsi="Century Gothic"/>
          <w:sz w:val="22"/>
        </w:rPr>
        <w:t xml:space="preserve">Art. </w:t>
      </w:r>
      <w:r w:rsidR="004A62D8" w:rsidRPr="00CF3485">
        <w:rPr>
          <w:rFonts w:ascii="Century Gothic" w:hAnsi="Century Gothic"/>
          <w:sz w:val="22"/>
        </w:rPr>
        <w:t>9</w:t>
      </w:r>
      <w:r w:rsidRPr="00CF3485">
        <w:rPr>
          <w:rFonts w:ascii="Century Gothic" w:hAnsi="Century Gothic"/>
          <w:sz w:val="22"/>
        </w:rPr>
        <w:t xml:space="preserve"> PERIODO DI PROVA</w:t>
      </w:r>
      <w:bookmarkEnd w:id="15"/>
      <w:r w:rsidRPr="00CF3485">
        <w:rPr>
          <w:rFonts w:ascii="Century Gothic" w:hAnsi="Century Gothic"/>
          <w:sz w:val="22"/>
        </w:rPr>
        <w:t xml:space="preserve"> </w:t>
      </w:r>
    </w:p>
    <w:p w14:paraId="23FB5A25"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 xml:space="preserve">I primi sei mesi di espletamento del servizio saranno considerati quale periodo di prova, in cui AREU avrà l’autonoma facoltà di sciogliere il vincolo negoziale in ogni momento in caso di valutazione negativa formulata dagli organi tecnici preposti al controllo. </w:t>
      </w:r>
    </w:p>
    <w:p w14:paraId="7CBE164E"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L’affidamento del servizio in caso di esito negativo della prova avverrà all’operatore economico secondo classificato nella gara, con conseguente addebito alla prima dei danni cagionati e dell’eventuale maggiore onere derivante dal cambio impresa, tramite l’incameramento totale o parziale del deposito cauzionale. In caso di esito negativo del semestre di esecuzione del servizio, l’impresa dovrà comunque garantire la sua prosecuzione fino al subentro della seconda classificata.</w:t>
      </w:r>
    </w:p>
    <w:p w14:paraId="37B274BC" w14:textId="77777777" w:rsidR="00D55FD9" w:rsidRPr="00CF3485" w:rsidRDefault="00D55FD9" w:rsidP="006079C8">
      <w:pPr>
        <w:spacing w:line="276" w:lineRule="auto"/>
        <w:jc w:val="both"/>
        <w:rPr>
          <w:rFonts w:ascii="Century Gothic" w:hAnsi="Century Gothic"/>
          <w:lang w:val="it-IT"/>
        </w:rPr>
      </w:pPr>
    </w:p>
    <w:p w14:paraId="7AD4096E" w14:textId="72A80163" w:rsidR="00E27C24" w:rsidRPr="00CF3485" w:rsidRDefault="00E27C24" w:rsidP="00323414">
      <w:pPr>
        <w:pStyle w:val="Titolo1"/>
        <w:rPr>
          <w:rFonts w:ascii="Century Gothic" w:hAnsi="Century Gothic"/>
          <w:sz w:val="22"/>
        </w:rPr>
      </w:pPr>
      <w:bookmarkStart w:id="16" w:name="_Toc88054735"/>
      <w:r w:rsidRPr="00CF3485">
        <w:rPr>
          <w:rFonts w:ascii="Century Gothic" w:hAnsi="Century Gothic"/>
          <w:sz w:val="22"/>
        </w:rPr>
        <w:t xml:space="preserve">Art. </w:t>
      </w:r>
      <w:r w:rsidR="004A62D8" w:rsidRPr="00CF3485">
        <w:rPr>
          <w:rFonts w:ascii="Century Gothic" w:hAnsi="Century Gothic"/>
          <w:sz w:val="22"/>
        </w:rPr>
        <w:t>10</w:t>
      </w:r>
      <w:r w:rsidRPr="00CF3485">
        <w:rPr>
          <w:rFonts w:ascii="Century Gothic" w:hAnsi="Century Gothic"/>
          <w:sz w:val="22"/>
        </w:rPr>
        <w:t xml:space="preserve"> VALORE DELL’APPALTO</w:t>
      </w:r>
      <w:bookmarkEnd w:id="16"/>
      <w:r w:rsidR="00D55FD9" w:rsidRPr="00CF3485">
        <w:rPr>
          <w:rFonts w:ascii="Century Gothic" w:hAnsi="Century Gothic"/>
          <w:sz w:val="22"/>
        </w:rPr>
        <w:t xml:space="preserve"> </w:t>
      </w:r>
    </w:p>
    <w:p w14:paraId="395C0DF9" w14:textId="166FCFFF" w:rsidR="00843474" w:rsidRPr="00CF3485" w:rsidRDefault="00843474" w:rsidP="0009077A">
      <w:pPr>
        <w:spacing w:after="120" w:line="276" w:lineRule="auto"/>
        <w:jc w:val="both"/>
        <w:rPr>
          <w:rFonts w:ascii="Century Gothic" w:hAnsi="Century Gothic"/>
          <w:lang w:val="it-IT"/>
        </w:rPr>
      </w:pPr>
      <w:r w:rsidRPr="00CF3485">
        <w:rPr>
          <w:rFonts w:ascii="Century Gothic" w:hAnsi="Century Gothic"/>
          <w:lang w:val="it-IT"/>
        </w:rPr>
        <w:t xml:space="preserve">Il valore complessivo dell’appalto, a base d’asta, ai sensi dell’art. 14 del Codice, è pari a € 40.061.600,00 </w:t>
      </w:r>
      <w:r w:rsidR="0009077A">
        <w:rPr>
          <w:rFonts w:ascii="Century Gothic" w:hAnsi="Century Gothic"/>
          <w:lang w:val="it-IT"/>
        </w:rPr>
        <w:t xml:space="preserve">(fuori campo IVA </w:t>
      </w:r>
      <w:r w:rsidR="0009077A" w:rsidRPr="0009077A">
        <w:rPr>
          <w:rFonts w:ascii="Century Gothic" w:hAnsi="Century Gothic"/>
          <w:lang w:val="it-IT"/>
        </w:rPr>
        <w:t>AI SENSI DELL'ART. 8, COMMI 1 E 2,</w:t>
      </w:r>
      <w:r w:rsidR="0009077A">
        <w:rPr>
          <w:rFonts w:ascii="Century Gothic" w:hAnsi="Century Gothic"/>
          <w:lang w:val="it-IT"/>
        </w:rPr>
        <w:t xml:space="preserve"> </w:t>
      </w:r>
      <w:r w:rsidR="0009077A" w:rsidRPr="0009077A">
        <w:rPr>
          <w:rFonts w:ascii="Century Gothic" w:hAnsi="Century Gothic"/>
          <w:lang w:val="it-IT"/>
        </w:rPr>
        <w:t>L. 266/91</w:t>
      </w:r>
      <w:r w:rsidR="0009077A">
        <w:rPr>
          <w:rFonts w:ascii="Century Gothic" w:hAnsi="Century Gothic"/>
          <w:lang w:val="it-IT"/>
        </w:rPr>
        <w:t xml:space="preserve"> e s.m.i.</w:t>
      </w:r>
      <w:r w:rsidR="0009077A" w:rsidRPr="0009077A">
        <w:rPr>
          <w:rFonts w:ascii="Century Gothic" w:hAnsi="Century Gothic"/>
          <w:lang w:val="it-IT"/>
        </w:rPr>
        <w:t>)</w:t>
      </w:r>
      <w:r w:rsidR="0071034B">
        <w:rPr>
          <w:rFonts w:ascii="Century Gothic" w:hAnsi="Century Gothic"/>
          <w:lang w:val="it-IT"/>
        </w:rPr>
        <w:t xml:space="preserve"> </w:t>
      </w:r>
      <w:r w:rsidRPr="00CF3485">
        <w:rPr>
          <w:rFonts w:ascii="Century Gothic" w:hAnsi="Century Gothic"/>
          <w:lang w:val="it-IT"/>
        </w:rPr>
        <w:t>per 48 mesi, come meglio dettagliato negli articoli seguenti, come segue:</w:t>
      </w:r>
    </w:p>
    <w:p w14:paraId="676B312C" w14:textId="77777777" w:rsidR="00843474" w:rsidRPr="00CF3485" w:rsidRDefault="00843474" w:rsidP="006079C8">
      <w:pPr>
        <w:spacing w:line="276" w:lineRule="auto"/>
        <w:jc w:val="both"/>
        <w:rPr>
          <w:rFonts w:ascii="Century Gothic" w:hAnsi="Century Gothic"/>
          <w:highlight w:val="yellow"/>
          <w:lang w:val="it-IT"/>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4825"/>
        <w:gridCol w:w="1837"/>
        <w:gridCol w:w="1985"/>
      </w:tblGrid>
      <w:tr w:rsidR="00843474" w:rsidRPr="00CF3485" w14:paraId="5D3A6FEB" w14:textId="77777777" w:rsidTr="00CA0C83">
        <w:trPr>
          <w:jc w:val="center"/>
        </w:trPr>
        <w:tc>
          <w:tcPr>
            <w:tcW w:w="704" w:type="dxa"/>
            <w:shd w:val="clear" w:color="000000" w:fill="BFBFBF"/>
            <w:noWrap/>
            <w:vAlign w:val="center"/>
            <w:hideMark/>
          </w:tcPr>
          <w:p w14:paraId="67C3E0CD"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Lotto</w:t>
            </w:r>
          </w:p>
        </w:tc>
        <w:tc>
          <w:tcPr>
            <w:tcW w:w="4825" w:type="dxa"/>
            <w:shd w:val="clear" w:color="000000" w:fill="BFBFBF"/>
            <w:noWrap/>
            <w:vAlign w:val="center"/>
            <w:hideMark/>
          </w:tcPr>
          <w:p w14:paraId="6094015F"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 xml:space="preserve">Descrizione </w:t>
            </w:r>
          </w:p>
        </w:tc>
        <w:tc>
          <w:tcPr>
            <w:tcW w:w="1837" w:type="dxa"/>
            <w:shd w:val="clear" w:color="000000" w:fill="BFBFBF"/>
            <w:noWrap/>
            <w:vAlign w:val="center"/>
            <w:hideMark/>
          </w:tcPr>
          <w:p w14:paraId="29057EBE"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€/anno</w:t>
            </w:r>
          </w:p>
        </w:tc>
        <w:tc>
          <w:tcPr>
            <w:tcW w:w="1985" w:type="dxa"/>
            <w:shd w:val="clear" w:color="000000" w:fill="BFBFBF"/>
            <w:vAlign w:val="center"/>
            <w:hideMark/>
          </w:tcPr>
          <w:p w14:paraId="52DC01B5"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Totale</w:t>
            </w:r>
            <w:r w:rsidRPr="00CF3485">
              <w:rPr>
                <w:rFonts w:ascii="Century Gothic" w:hAnsi="Century Gothic" w:cs="Calibri"/>
                <w:b/>
                <w:bCs/>
                <w:lang w:eastAsia="it-IT"/>
              </w:rPr>
              <w:br/>
              <w:t>(48 mesi)</w:t>
            </w:r>
          </w:p>
        </w:tc>
      </w:tr>
      <w:tr w:rsidR="00843474" w:rsidRPr="00CF3485" w14:paraId="0E4A161B" w14:textId="77777777" w:rsidTr="00CA0C83">
        <w:trPr>
          <w:jc w:val="center"/>
        </w:trPr>
        <w:tc>
          <w:tcPr>
            <w:tcW w:w="704" w:type="dxa"/>
            <w:noWrap/>
            <w:vAlign w:val="center"/>
            <w:hideMark/>
          </w:tcPr>
          <w:p w14:paraId="25E46B2E"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w:t>
            </w:r>
          </w:p>
        </w:tc>
        <w:tc>
          <w:tcPr>
            <w:tcW w:w="4825" w:type="dxa"/>
            <w:vAlign w:val="center"/>
            <w:hideMark/>
          </w:tcPr>
          <w:p w14:paraId="46F09143" w14:textId="2CE5B103"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Bergamo (BG-002/C1, BG-00</w:t>
            </w:r>
            <w:r w:rsidR="00CE73EA">
              <w:rPr>
                <w:rFonts w:ascii="Century Gothic" w:hAnsi="Century Gothic" w:cs="Calibri"/>
                <w:lang w:val="it-IT" w:eastAsia="it-IT"/>
              </w:rPr>
              <w:t>2</w:t>
            </w:r>
            <w:r w:rsidRPr="00CF3485">
              <w:rPr>
                <w:rFonts w:ascii="Century Gothic" w:hAnsi="Century Gothic" w:cs="Calibri"/>
                <w:lang w:val="it-IT" w:eastAsia="it-IT"/>
              </w:rPr>
              <w:t>/C2)</w:t>
            </w:r>
          </w:p>
        </w:tc>
        <w:tc>
          <w:tcPr>
            <w:tcW w:w="1837" w:type="dxa"/>
            <w:noWrap/>
            <w:hideMark/>
          </w:tcPr>
          <w:p w14:paraId="1601911B"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€ 1.008.200,00 </w:t>
            </w:r>
          </w:p>
        </w:tc>
        <w:tc>
          <w:tcPr>
            <w:tcW w:w="1985" w:type="dxa"/>
            <w:noWrap/>
            <w:vAlign w:val="center"/>
            <w:hideMark/>
          </w:tcPr>
          <w:p w14:paraId="55288383"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€ 4.032.800,00</w:t>
            </w:r>
          </w:p>
        </w:tc>
      </w:tr>
      <w:tr w:rsidR="00843474" w:rsidRPr="00CF3485" w14:paraId="4DCE9B41" w14:textId="77777777" w:rsidTr="00CA0C83">
        <w:trPr>
          <w:jc w:val="center"/>
        </w:trPr>
        <w:tc>
          <w:tcPr>
            <w:tcW w:w="704" w:type="dxa"/>
            <w:noWrap/>
            <w:vAlign w:val="center"/>
            <w:hideMark/>
          </w:tcPr>
          <w:p w14:paraId="4B3EB14C"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2</w:t>
            </w:r>
          </w:p>
        </w:tc>
        <w:tc>
          <w:tcPr>
            <w:tcW w:w="4825" w:type="dxa"/>
            <w:vAlign w:val="center"/>
            <w:hideMark/>
          </w:tcPr>
          <w:p w14:paraId="3F247FE2"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Bergamo (BG-009/A1)</w:t>
            </w:r>
          </w:p>
        </w:tc>
        <w:tc>
          <w:tcPr>
            <w:tcW w:w="1837" w:type="dxa"/>
            <w:noWrap/>
            <w:hideMark/>
          </w:tcPr>
          <w:p w14:paraId="764AE1AE"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€ 626.700,00 </w:t>
            </w:r>
          </w:p>
        </w:tc>
        <w:tc>
          <w:tcPr>
            <w:tcW w:w="1985" w:type="dxa"/>
            <w:noWrap/>
            <w:vAlign w:val="center"/>
            <w:hideMark/>
          </w:tcPr>
          <w:p w14:paraId="31C0D596"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€ 2.506.800,00</w:t>
            </w:r>
          </w:p>
        </w:tc>
      </w:tr>
      <w:tr w:rsidR="00843474" w:rsidRPr="00CF3485" w14:paraId="1CA74D42" w14:textId="77777777" w:rsidTr="00CA0C83">
        <w:trPr>
          <w:jc w:val="center"/>
        </w:trPr>
        <w:tc>
          <w:tcPr>
            <w:tcW w:w="704" w:type="dxa"/>
            <w:noWrap/>
            <w:vAlign w:val="center"/>
            <w:hideMark/>
          </w:tcPr>
          <w:p w14:paraId="0A26FC8F"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3</w:t>
            </w:r>
          </w:p>
        </w:tc>
        <w:tc>
          <w:tcPr>
            <w:tcW w:w="4825" w:type="dxa"/>
            <w:vAlign w:val="center"/>
            <w:hideMark/>
          </w:tcPr>
          <w:p w14:paraId="14B3BBAA"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Brescia (BS-001/C1)</w:t>
            </w:r>
          </w:p>
        </w:tc>
        <w:tc>
          <w:tcPr>
            <w:tcW w:w="1837" w:type="dxa"/>
            <w:noWrap/>
            <w:hideMark/>
          </w:tcPr>
          <w:p w14:paraId="4E3327B2"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xml:space="preserve">€ 335.700,00 </w:t>
            </w:r>
          </w:p>
        </w:tc>
        <w:tc>
          <w:tcPr>
            <w:tcW w:w="1985" w:type="dxa"/>
            <w:noWrap/>
            <w:vAlign w:val="center"/>
            <w:hideMark/>
          </w:tcPr>
          <w:p w14:paraId="1B86C7AF"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€ 1.342.800,00</w:t>
            </w:r>
          </w:p>
        </w:tc>
      </w:tr>
      <w:tr w:rsidR="00843474" w:rsidRPr="00CF3485" w14:paraId="20365BB7" w14:textId="77777777" w:rsidTr="00CA0C83">
        <w:trPr>
          <w:jc w:val="center"/>
        </w:trPr>
        <w:tc>
          <w:tcPr>
            <w:tcW w:w="704" w:type="dxa"/>
            <w:noWrap/>
            <w:vAlign w:val="center"/>
          </w:tcPr>
          <w:p w14:paraId="594B97CB"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4</w:t>
            </w:r>
          </w:p>
        </w:tc>
        <w:tc>
          <w:tcPr>
            <w:tcW w:w="4825" w:type="dxa"/>
            <w:vAlign w:val="center"/>
          </w:tcPr>
          <w:p w14:paraId="440B3723"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Brescia (BS-010/D1)</w:t>
            </w:r>
          </w:p>
        </w:tc>
        <w:tc>
          <w:tcPr>
            <w:tcW w:w="1837" w:type="dxa"/>
            <w:noWrap/>
          </w:tcPr>
          <w:p w14:paraId="7D4F253C"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xml:space="preserve">€ 579.900,00 </w:t>
            </w:r>
          </w:p>
        </w:tc>
        <w:tc>
          <w:tcPr>
            <w:tcW w:w="1985" w:type="dxa"/>
            <w:noWrap/>
            <w:vAlign w:val="center"/>
          </w:tcPr>
          <w:p w14:paraId="605461BC"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€ 2.319.600,00</w:t>
            </w:r>
          </w:p>
        </w:tc>
      </w:tr>
      <w:tr w:rsidR="00843474" w:rsidRPr="00CF3485" w14:paraId="50B589B8" w14:textId="77777777" w:rsidTr="00CA0C83">
        <w:trPr>
          <w:jc w:val="center"/>
        </w:trPr>
        <w:tc>
          <w:tcPr>
            <w:tcW w:w="704" w:type="dxa"/>
            <w:noWrap/>
            <w:vAlign w:val="center"/>
          </w:tcPr>
          <w:p w14:paraId="60693CF7"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5</w:t>
            </w:r>
          </w:p>
        </w:tc>
        <w:tc>
          <w:tcPr>
            <w:tcW w:w="4825" w:type="dxa"/>
            <w:vAlign w:val="center"/>
          </w:tcPr>
          <w:p w14:paraId="4054C67E"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(MN-001/A1)</w:t>
            </w:r>
          </w:p>
        </w:tc>
        <w:tc>
          <w:tcPr>
            <w:tcW w:w="1837" w:type="dxa"/>
            <w:noWrap/>
          </w:tcPr>
          <w:p w14:paraId="0F4FA5CB"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xml:space="preserve">€ 754.700,00 </w:t>
            </w:r>
          </w:p>
        </w:tc>
        <w:tc>
          <w:tcPr>
            <w:tcW w:w="1985" w:type="dxa"/>
            <w:noWrap/>
            <w:vAlign w:val="center"/>
          </w:tcPr>
          <w:p w14:paraId="7D98244D"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€ 3.018.800,00</w:t>
            </w:r>
          </w:p>
        </w:tc>
      </w:tr>
      <w:tr w:rsidR="00843474" w:rsidRPr="00CF3485" w14:paraId="3D72C5F2" w14:textId="77777777" w:rsidTr="00CA0C83">
        <w:trPr>
          <w:jc w:val="center"/>
        </w:trPr>
        <w:tc>
          <w:tcPr>
            <w:tcW w:w="704" w:type="dxa"/>
            <w:noWrap/>
            <w:vAlign w:val="center"/>
          </w:tcPr>
          <w:p w14:paraId="5F713979"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lastRenderedPageBreak/>
              <w:t>6</w:t>
            </w:r>
          </w:p>
        </w:tc>
        <w:tc>
          <w:tcPr>
            <w:tcW w:w="4825" w:type="dxa"/>
            <w:vAlign w:val="center"/>
          </w:tcPr>
          <w:p w14:paraId="15B6CACD"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(MN-001/B1)</w:t>
            </w:r>
          </w:p>
        </w:tc>
        <w:tc>
          <w:tcPr>
            <w:tcW w:w="1837" w:type="dxa"/>
            <w:noWrap/>
          </w:tcPr>
          <w:p w14:paraId="208EC6E8"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€ 635.600,00 </w:t>
            </w:r>
          </w:p>
        </w:tc>
        <w:tc>
          <w:tcPr>
            <w:tcW w:w="1985" w:type="dxa"/>
            <w:noWrap/>
            <w:vAlign w:val="center"/>
          </w:tcPr>
          <w:p w14:paraId="2071811C"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€ 2.542.400,00</w:t>
            </w:r>
          </w:p>
        </w:tc>
      </w:tr>
      <w:tr w:rsidR="00843474" w:rsidRPr="00CF3485" w14:paraId="5A39FA75" w14:textId="77777777" w:rsidTr="00CA0C83">
        <w:trPr>
          <w:jc w:val="center"/>
        </w:trPr>
        <w:tc>
          <w:tcPr>
            <w:tcW w:w="704" w:type="dxa"/>
            <w:tcBorders>
              <w:bottom w:val="single" w:sz="4" w:space="0" w:color="auto"/>
            </w:tcBorders>
            <w:noWrap/>
            <w:vAlign w:val="center"/>
            <w:hideMark/>
          </w:tcPr>
          <w:p w14:paraId="7720A648"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7</w:t>
            </w:r>
          </w:p>
        </w:tc>
        <w:tc>
          <w:tcPr>
            <w:tcW w:w="4825" w:type="dxa"/>
            <w:tcBorders>
              <w:bottom w:val="single" w:sz="4" w:space="0" w:color="auto"/>
            </w:tcBorders>
            <w:vAlign w:val="center"/>
            <w:hideMark/>
          </w:tcPr>
          <w:p w14:paraId="3A982266"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(MN-001/C1)</w:t>
            </w:r>
          </w:p>
        </w:tc>
        <w:tc>
          <w:tcPr>
            <w:tcW w:w="1837" w:type="dxa"/>
            <w:tcBorders>
              <w:bottom w:val="single" w:sz="4" w:space="0" w:color="auto"/>
            </w:tcBorders>
            <w:noWrap/>
            <w:hideMark/>
          </w:tcPr>
          <w:p w14:paraId="796C81D6"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€ 578.000,00 </w:t>
            </w:r>
          </w:p>
        </w:tc>
        <w:tc>
          <w:tcPr>
            <w:tcW w:w="1985" w:type="dxa"/>
            <w:noWrap/>
            <w:vAlign w:val="center"/>
            <w:hideMark/>
          </w:tcPr>
          <w:p w14:paraId="52BDE654"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€ 2.312.000,00</w:t>
            </w:r>
          </w:p>
        </w:tc>
      </w:tr>
      <w:tr w:rsidR="00843474" w:rsidRPr="00CF3485" w14:paraId="32321602" w14:textId="77777777" w:rsidTr="00CA0C83">
        <w:trPr>
          <w:jc w:val="center"/>
        </w:trPr>
        <w:tc>
          <w:tcPr>
            <w:tcW w:w="704" w:type="dxa"/>
            <w:tcBorders>
              <w:bottom w:val="single" w:sz="4" w:space="0" w:color="auto"/>
            </w:tcBorders>
            <w:noWrap/>
            <w:vAlign w:val="center"/>
          </w:tcPr>
          <w:p w14:paraId="7D4A4174"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8</w:t>
            </w:r>
          </w:p>
        </w:tc>
        <w:tc>
          <w:tcPr>
            <w:tcW w:w="4825" w:type="dxa"/>
            <w:tcBorders>
              <w:bottom w:val="single" w:sz="4" w:space="0" w:color="auto"/>
            </w:tcBorders>
            <w:vAlign w:val="center"/>
          </w:tcPr>
          <w:p w14:paraId="24BDEF03"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(MN-001/D1)</w:t>
            </w:r>
          </w:p>
        </w:tc>
        <w:tc>
          <w:tcPr>
            <w:tcW w:w="1837" w:type="dxa"/>
            <w:tcBorders>
              <w:bottom w:val="single" w:sz="4" w:space="0" w:color="auto"/>
            </w:tcBorders>
            <w:noWrap/>
          </w:tcPr>
          <w:p w14:paraId="258700E9"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€ 657.800,00 </w:t>
            </w:r>
          </w:p>
        </w:tc>
        <w:tc>
          <w:tcPr>
            <w:tcW w:w="1985" w:type="dxa"/>
            <w:noWrap/>
            <w:vAlign w:val="center"/>
          </w:tcPr>
          <w:p w14:paraId="473AB4AC"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€ 2.631.200,00</w:t>
            </w:r>
          </w:p>
        </w:tc>
      </w:tr>
      <w:tr w:rsidR="00843474" w:rsidRPr="00CF3485" w14:paraId="528697C4" w14:textId="77777777" w:rsidTr="00CA0C83">
        <w:trPr>
          <w:jc w:val="center"/>
        </w:trPr>
        <w:tc>
          <w:tcPr>
            <w:tcW w:w="704" w:type="dxa"/>
            <w:tcBorders>
              <w:bottom w:val="single" w:sz="4" w:space="0" w:color="auto"/>
            </w:tcBorders>
            <w:noWrap/>
            <w:vAlign w:val="center"/>
          </w:tcPr>
          <w:p w14:paraId="4683174E"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9</w:t>
            </w:r>
          </w:p>
        </w:tc>
        <w:tc>
          <w:tcPr>
            <w:tcW w:w="4825" w:type="dxa"/>
            <w:tcBorders>
              <w:bottom w:val="single" w:sz="4" w:space="0" w:color="auto"/>
            </w:tcBorders>
            <w:vAlign w:val="center"/>
          </w:tcPr>
          <w:p w14:paraId="2E21D73D"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(MN-003/C1)</w:t>
            </w:r>
          </w:p>
        </w:tc>
        <w:tc>
          <w:tcPr>
            <w:tcW w:w="1837" w:type="dxa"/>
            <w:tcBorders>
              <w:bottom w:val="single" w:sz="4" w:space="0" w:color="auto"/>
            </w:tcBorders>
            <w:noWrap/>
          </w:tcPr>
          <w:p w14:paraId="634B1913"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€ 676.400,00 </w:t>
            </w:r>
          </w:p>
        </w:tc>
        <w:tc>
          <w:tcPr>
            <w:tcW w:w="1985" w:type="dxa"/>
            <w:noWrap/>
            <w:vAlign w:val="center"/>
          </w:tcPr>
          <w:p w14:paraId="530DC68B"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€ 2.705.600,00</w:t>
            </w:r>
          </w:p>
        </w:tc>
      </w:tr>
      <w:tr w:rsidR="00843474" w:rsidRPr="00CF3485" w14:paraId="76DFE753" w14:textId="77777777" w:rsidTr="00CA0C83">
        <w:trPr>
          <w:jc w:val="center"/>
        </w:trPr>
        <w:tc>
          <w:tcPr>
            <w:tcW w:w="704" w:type="dxa"/>
            <w:tcBorders>
              <w:bottom w:val="single" w:sz="4" w:space="0" w:color="auto"/>
            </w:tcBorders>
            <w:noWrap/>
            <w:vAlign w:val="center"/>
          </w:tcPr>
          <w:p w14:paraId="107908CE"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10</w:t>
            </w:r>
          </w:p>
        </w:tc>
        <w:tc>
          <w:tcPr>
            <w:tcW w:w="4825" w:type="dxa"/>
            <w:tcBorders>
              <w:bottom w:val="single" w:sz="4" w:space="0" w:color="auto"/>
            </w:tcBorders>
            <w:vAlign w:val="center"/>
          </w:tcPr>
          <w:p w14:paraId="0E538F12"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(MN-004/A1)</w:t>
            </w:r>
          </w:p>
        </w:tc>
        <w:tc>
          <w:tcPr>
            <w:tcW w:w="1837" w:type="dxa"/>
            <w:tcBorders>
              <w:bottom w:val="single" w:sz="4" w:space="0" w:color="auto"/>
            </w:tcBorders>
            <w:noWrap/>
          </w:tcPr>
          <w:p w14:paraId="36A45CE9"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€ 793.400,00 </w:t>
            </w:r>
          </w:p>
        </w:tc>
        <w:tc>
          <w:tcPr>
            <w:tcW w:w="1985" w:type="dxa"/>
            <w:noWrap/>
            <w:vAlign w:val="center"/>
          </w:tcPr>
          <w:p w14:paraId="5A8D3966"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€ 3.173.600,00</w:t>
            </w:r>
          </w:p>
        </w:tc>
      </w:tr>
      <w:tr w:rsidR="00843474" w:rsidRPr="00CF3485" w14:paraId="7212D6BC" w14:textId="77777777" w:rsidTr="00CA0C83">
        <w:trPr>
          <w:jc w:val="center"/>
        </w:trPr>
        <w:tc>
          <w:tcPr>
            <w:tcW w:w="704" w:type="dxa"/>
            <w:tcBorders>
              <w:bottom w:val="single" w:sz="4" w:space="0" w:color="auto"/>
            </w:tcBorders>
            <w:noWrap/>
            <w:vAlign w:val="center"/>
          </w:tcPr>
          <w:p w14:paraId="06BA633A"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11</w:t>
            </w:r>
          </w:p>
        </w:tc>
        <w:tc>
          <w:tcPr>
            <w:tcW w:w="4825" w:type="dxa"/>
            <w:tcBorders>
              <w:bottom w:val="single" w:sz="4" w:space="0" w:color="auto"/>
            </w:tcBorders>
            <w:vAlign w:val="center"/>
          </w:tcPr>
          <w:p w14:paraId="377D5627"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Mantova (MN-004/C1)</w:t>
            </w:r>
          </w:p>
        </w:tc>
        <w:tc>
          <w:tcPr>
            <w:tcW w:w="1837" w:type="dxa"/>
            <w:tcBorders>
              <w:bottom w:val="single" w:sz="4" w:space="0" w:color="auto"/>
            </w:tcBorders>
            <w:noWrap/>
          </w:tcPr>
          <w:p w14:paraId="5E5EE4D7"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€ 770.500,00 </w:t>
            </w:r>
          </w:p>
        </w:tc>
        <w:tc>
          <w:tcPr>
            <w:tcW w:w="1985" w:type="dxa"/>
            <w:noWrap/>
            <w:vAlign w:val="center"/>
          </w:tcPr>
          <w:p w14:paraId="797E01AA"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€ 3.082.000,00</w:t>
            </w:r>
          </w:p>
        </w:tc>
      </w:tr>
      <w:tr w:rsidR="00843474" w:rsidRPr="00CF3485" w14:paraId="09F7264F" w14:textId="77777777" w:rsidTr="00CA0C83">
        <w:trPr>
          <w:jc w:val="center"/>
        </w:trPr>
        <w:tc>
          <w:tcPr>
            <w:tcW w:w="704" w:type="dxa"/>
            <w:tcBorders>
              <w:bottom w:val="single" w:sz="4" w:space="0" w:color="auto"/>
            </w:tcBorders>
            <w:noWrap/>
            <w:vAlign w:val="center"/>
          </w:tcPr>
          <w:p w14:paraId="57C4CD6D"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12</w:t>
            </w:r>
          </w:p>
        </w:tc>
        <w:tc>
          <w:tcPr>
            <w:tcW w:w="4825" w:type="dxa"/>
            <w:tcBorders>
              <w:bottom w:val="single" w:sz="4" w:space="0" w:color="auto"/>
            </w:tcBorders>
            <w:vAlign w:val="center"/>
          </w:tcPr>
          <w:p w14:paraId="3409B46D"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Milano (MI-008/A1)</w:t>
            </w:r>
          </w:p>
        </w:tc>
        <w:tc>
          <w:tcPr>
            <w:tcW w:w="1837" w:type="dxa"/>
            <w:tcBorders>
              <w:bottom w:val="single" w:sz="4" w:space="0" w:color="auto"/>
            </w:tcBorders>
            <w:noWrap/>
          </w:tcPr>
          <w:p w14:paraId="735B8DAA"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€ 766.700,00 </w:t>
            </w:r>
          </w:p>
        </w:tc>
        <w:tc>
          <w:tcPr>
            <w:tcW w:w="1985" w:type="dxa"/>
            <w:noWrap/>
            <w:vAlign w:val="center"/>
          </w:tcPr>
          <w:p w14:paraId="1A56AB52"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€ 3.066.800,00</w:t>
            </w:r>
          </w:p>
        </w:tc>
      </w:tr>
      <w:tr w:rsidR="00843474" w:rsidRPr="00CF3485" w14:paraId="6FA2156B" w14:textId="77777777" w:rsidTr="00CA0C83">
        <w:trPr>
          <w:jc w:val="center"/>
        </w:trPr>
        <w:tc>
          <w:tcPr>
            <w:tcW w:w="704" w:type="dxa"/>
            <w:tcBorders>
              <w:bottom w:val="single" w:sz="4" w:space="0" w:color="auto"/>
            </w:tcBorders>
            <w:noWrap/>
            <w:vAlign w:val="center"/>
          </w:tcPr>
          <w:p w14:paraId="69855D0B"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13</w:t>
            </w:r>
          </w:p>
        </w:tc>
        <w:tc>
          <w:tcPr>
            <w:tcW w:w="4825" w:type="dxa"/>
            <w:tcBorders>
              <w:bottom w:val="single" w:sz="4" w:space="0" w:color="auto"/>
            </w:tcBorders>
            <w:vAlign w:val="center"/>
          </w:tcPr>
          <w:p w14:paraId="3C4F5F9D"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Monza (MB-006/B1)</w:t>
            </w:r>
          </w:p>
        </w:tc>
        <w:tc>
          <w:tcPr>
            <w:tcW w:w="1837" w:type="dxa"/>
            <w:tcBorders>
              <w:bottom w:val="single" w:sz="4" w:space="0" w:color="auto"/>
            </w:tcBorders>
            <w:noWrap/>
          </w:tcPr>
          <w:p w14:paraId="4C13E419"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xml:space="preserve">€ 356.000,00 </w:t>
            </w:r>
          </w:p>
        </w:tc>
        <w:tc>
          <w:tcPr>
            <w:tcW w:w="1985" w:type="dxa"/>
            <w:noWrap/>
            <w:vAlign w:val="center"/>
          </w:tcPr>
          <w:p w14:paraId="322279A9"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€ 1.424.000,00</w:t>
            </w:r>
          </w:p>
        </w:tc>
      </w:tr>
      <w:tr w:rsidR="00843474" w:rsidRPr="00CF3485" w14:paraId="6F5F55C1" w14:textId="77777777" w:rsidTr="00CA0C83">
        <w:trPr>
          <w:jc w:val="center"/>
        </w:trPr>
        <w:tc>
          <w:tcPr>
            <w:tcW w:w="704" w:type="dxa"/>
            <w:tcBorders>
              <w:bottom w:val="single" w:sz="4" w:space="0" w:color="auto"/>
            </w:tcBorders>
            <w:noWrap/>
            <w:vAlign w:val="center"/>
          </w:tcPr>
          <w:p w14:paraId="381C9F96"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14</w:t>
            </w:r>
          </w:p>
        </w:tc>
        <w:tc>
          <w:tcPr>
            <w:tcW w:w="4825" w:type="dxa"/>
            <w:tcBorders>
              <w:bottom w:val="single" w:sz="4" w:space="0" w:color="auto"/>
            </w:tcBorders>
            <w:vAlign w:val="center"/>
          </w:tcPr>
          <w:p w14:paraId="3D22FEC1"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Pavia (PV-005/C1)</w:t>
            </w:r>
          </w:p>
        </w:tc>
        <w:tc>
          <w:tcPr>
            <w:tcW w:w="1837" w:type="dxa"/>
            <w:tcBorders>
              <w:bottom w:val="single" w:sz="4" w:space="0" w:color="auto"/>
            </w:tcBorders>
            <w:noWrap/>
          </w:tcPr>
          <w:p w14:paraId="029413F9"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xml:space="preserve">€ 348.600,00 </w:t>
            </w:r>
          </w:p>
        </w:tc>
        <w:tc>
          <w:tcPr>
            <w:tcW w:w="1985" w:type="dxa"/>
            <w:noWrap/>
            <w:vAlign w:val="center"/>
          </w:tcPr>
          <w:p w14:paraId="05CEF37A"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€ 1.394.400,00</w:t>
            </w:r>
          </w:p>
        </w:tc>
      </w:tr>
      <w:tr w:rsidR="00843474" w:rsidRPr="00CF3485" w14:paraId="54C2A8A0" w14:textId="77777777" w:rsidTr="00CA0C83">
        <w:trPr>
          <w:jc w:val="center"/>
        </w:trPr>
        <w:tc>
          <w:tcPr>
            <w:tcW w:w="704" w:type="dxa"/>
            <w:tcBorders>
              <w:bottom w:val="single" w:sz="4" w:space="0" w:color="auto"/>
            </w:tcBorders>
            <w:noWrap/>
            <w:vAlign w:val="center"/>
          </w:tcPr>
          <w:p w14:paraId="3769B40E"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15</w:t>
            </w:r>
          </w:p>
        </w:tc>
        <w:tc>
          <w:tcPr>
            <w:tcW w:w="4825" w:type="dxa"/>
            <w:tcBorders>
              <w:bottom w:val="single" w:sz="4" w:space="0" w:color="auto"/>
            </w:tcBorders>
            <w:vAlign w:val="center"/>
          </w:tcPr>
          <w:p w14:paraId="6D2D5DD1"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Sondrio (SO-001/A1)</w:t>
            </w:r>
          </w:p>
        </w:tc>
        <w:tc>
          <w:tcPr>
            <w:tcW w:w="1837" w:type="dxa"/>
            <w:tcBorders>
              <w:bottom w:val="single" w:sz="4" w:space="0" w:color="auto"/>
            </w:tcBorders>
            <w:noWrap/>
          </w:tcPr>
          <w:p w14:paraId="007507E0"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€ 524.600,00 </w:t>
            </w:r>
          </w:p>
        </w:tc>
        <w:tc>
          <w:tcPr>
            <w:tcW w:w="1985" w:type="dxa"/>
            <w:noWrap/>
            <w:vAlign w:val="center"/>
          </w:tcPr>
          <w:p w14:paraId="24BBD40C"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€ 2.098.400,00</w:t>
            </w:r>
          </w:p>
        </w:tc>
      </w:tr>
      <w:tr w:rsidR="00843474" w:rsidRPr="00CF3485" w14:paraId="36EEC86D" w14:textId="77777777" w:rsidTr="00CA0C83">
        <w:trPr>
          <w:jc w:val="center"/>
        </w:trPr>
        <w:tc>
          <w:tcPr>
            <w:tcW w:w="704" w:type="dxa"/>
            <w:tcBorders>
              <w:bottom w:val="single" w:sz="4" w:space="0" w:color="auto"/>
            </w:tcBorders>
            <w:noWrap/>
            <w:vAlign w:val="center"/>
          </w:tcPr>
          <w:p w14:paraId="4ACBE66B" w14:textId="77777777" w:rsidR="00843474" w:rsidRPr="00CF3485" w:rsidRDefault="00843474" w:rsidP="00CA0C83">
            <w:pPr>
              <w:jc w:val="center"/>
              <w:rPr>
                <w:rFonts w:ascii="Century Gothic" w:hAnsi="Century Gothic" w:cs="Calibri"/>
                <w:b/>
                <w:bCs/>
                <w:lang w:eastAsia="it-IT"/>
              </w:rPr>
            </w:pPr>
            <w:r w:rsidRPr="00CF3485">
              <w:rPr>
                <w:rFonts w:ascii="Century Gothic" w:hAnsi="Century Gothic" w:cs="Calibri"/>
                <w:b/>
                <w:bCs/>
                <w:lang w:eastAsia="it-IT"/>
              </w:rPr>
              <w:t>16</w:t>
            </w:r>
          </w:p>
        </w:tc>
        <w:tc>
          <w:tcPr>
            <w:tcW w:w="4825" w:type="dxa"/>
            <w:tcBorders>
              <w:bottom w:val="single" w:sz="4" w:space="0" w:color="auto"/>
            </w:tcBorders>
            <w:vAlign w:val="center"/>
          </w:tcPr>
          <w:p w14:paraId="0B536267" w14:textId="77777777" w:rsidR="00843474" w:rsidRPr="00CF3485" w:rsidRDefault="00843474" w:rsidP="00CA0C83">
            <w:pPr>
              <w:rPr>
                <w:rFonts w:ascii="Century Gothic" w:hAnsi="Century Gothic" w:cs="Calibri"/>
                <w:lang w:val="it-IT" w:eastAsia="it-IT"/>
              </w:rPr>
            </w:pPr>
            <w:r w:rsidRPr="00CF3485">
              <w:rPr>
                <w:rFonts w:ascii="Century Gothic" w:hAnsi="Century Gothic" w:cs="Calibri"/>
                <w:lang w:val="it-IT" w:eastAsia="it-IT"/>
              </w:rPr>
              <w:t>AAT di Varese (VA-001/B1)</w:t>
            </w:r>
          </w:p>
        </w:tc>
        <w:tc>
          <w:tcPr>
            <w:tcW w:w="1837" w:type="dxa"/>
            <w:tcBorders>
              <w:bottom w:val="single" w:sz="4" w:space="0" w:color="auto"/>
            </w:tcBorders>
            <w:noWrap/>
          </w:tcPr>
          <w:p w14:paraId="18F2C07E"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val="it-IT" w:eastAsia="it-IT"/>
              </w:rPr>
              <w:t xml:space="preserve"> </w:t>
            </w:r>
            <w:r w:rsidRPr="00CF3485">
              <w:rPr>
                <w:rFonts w:ascii="Century Gothic" w:hAnsi="Century Gothic" w:cs="Calibri"/>
                <w:lang w:eastAsia="it-IT"/>
              </w:rPr>
              <w:t xml:space="preserve">€ 602.600,00 </w:t>
            </w:r>
          </w:p>
        </w:tc>
        <w:tc>
          <w:tcPr>
            <w:tcW w:w="1985" w:type="dxa"/>
            <w:noWrap/>
            <w:vAlign w:val="center"/>
          </w:tcPr>
          <w:p w14:paraId="33CF68A8" w14:textId="77777777" w:rsidR="00843474" w:rsidRPr="00CF3485" w:rsidRDefault="00843474" w:rsidP="00CA0C83">
            <w:pPr>
              <w:jc w:val="center"/>
              <w:rPr>
                <w:rFonts w:ascii="Century Gothic" w:hAnsi="Century Gothic" w:cs="Calibri"/>
                <w:lang w:eastAsia="it-IT"/>
              </w:rPr>
            </w:pPr>
            <w:r w:rsidRPr="00CF3485">
              <w:rPr>
                <w:rFonts w:ascii="Century Gothic" w:hAnsi="Century Gothic" w:cs="Calibri"/>
                <w:lang w:eastAsia="it-IT"/>
              </w:rPr>
              <w:t>€ 2.410.400,00</w:t>
            </w:r>
          </w:p>
        </w:tc>
      </w:tr>
      <w:tr w:rsidR="00843474" w:rsidRPr="00CF3485" w14:paraId="024F6F96" w14:textId="77777777" w:rsidTr="00CA0C83">
        <w:trPr>
          <w:jc w:val="center"/>
        </w:trPr>
        <w:tc>
          <w:tcPr>
            <w:tcW w:w="704" w:type="dxa"/>
            <w:tcBorders>
              <w:top w:val="single" w:sz="4" w:space="0" w:color="auto"/>
              <w:left w:val="nil"/>
              <w:bottom w:val="nil"/>
              <w:right w:val="nil"/>
            </w:tcBorders>
            <w:noWrap/>
            <w:vAlign w:val="center"/>
            <w:hideMark/>
          </w:tcPr>
          <w:p w14:paraId="018BDDCF" w14:textId="77777777" w:rsidR="00843474" w:rsidRPr="00CF3485" w:rsidRDefault="00843474" w:rsidP="00CA0C83">
            <w:pPr>
              <w:jc w:val="right"/>
              <w:rPr>
                <w:rFonts w:ascii="Century Gothic" w:hAnsi="Century Gothic" w:cs="Calibri"/>
                <w:b/>
                <w:bCs/>
                <w:highlight w:val="green"/>
                <w:lang w:eastAsia="it-IT"/>
              </w:rPr>
            </w:pPr>
          </w:p>
        </w:tc>
        <w:tc>
          <w:tcPr>
            <w:tcW w:w="4825" w:type="dxa"/>
            <w:tcBorders>
              <w:top w:val="single" w:sz="4" w:space="0" w:color="auto"/>
              <w:left w:val="nil"/>
              <w:bottom w:val="nil"/>
              <w:right w:val="single" w:sz="4" w:space="0" w:color="auto"/>
            </w:tcBorders>
            <w:noWrap/>
            <w:vAlign w:val="center"/>
            <w:hideMark/>
          </w:tcPr>
          <w:p w14:paraId="6DC90A5D" w14:textId="77777777" w:rsidR="00843474" w:rsidRPr="00CF3485" w:rsidRDefault="00843474" w:rsidP="00CA0C83">
            <w:pPr>
              <w:jc w:val="center"/>
              <w:rPr>
                <w:rFonts w:ascii="Century Gothic" w:hAnsi="Century Gothic"/>
                <w:highlight w:val="green"/>
                <w:lang w:eastAsia="it-IT"/>
              </w:rPr>
            </w:pPr>
          </w:p>
        </w:tc>
        <w:tc>
          <w:tcPr>
            <w:tcW w:w="1837" w:type="dxa"/>
            <w:tcBorders>
              <w:top w:val="single" w:sz="4" w:space="0" w:color="auto"/>
              <w:left w:val="single" w:sz="4" w:space="0" w:color="auto"/>
            </w:tcBorders>
            <w:noWrap/>
            <w:vAlign w:val="center"/>
            <w:hideMark/>
          </w:tcPr>
          <w:p w14:paraId="549F8C85" w14:textId="77777777" w:rsidR="00843474" w:rsidRPr="00CF3485" w:rsidRDefault="00843474" w:rsidP="00CA0C83">
            <w:pPr>
              <w:jc w:val="right"/>
              <w:rPr>
                <w:rFonts w:ascii="Century Gothic" w:hAnsi="Century Gothic" w:cs="Calibri"/>
                <w:b/>
                <w:bCs/>
                <w:highlight w:val="green"/>
                <w:lang w:eastAsia="it-IT"/>
              </w:rPr>
            </w:pPr>
          </w:p>
        </w:tc>
        <w:tc>
          <w:tcPr>
            <w:tcW w:w="1985" w:type="dxa"/>
            <w:noWrap/>
            <w:vAlign w:val="center"/>
            <w:hideMark/>
          </w:tcPr>
          <w:p w14:paraId="07DE9D91" w14:textId="77777777" w:rsidR="00843474" w:rsidRPr="00CF3485" w:rsidRDefault="00843474" w:rsidP="00CA0C83">
            <w:pPr>
              <w:jc w:val="right"/>
              <w:rPr>
                <w:rFonts w:ascii="Century Gothic" w:hAnsi="Century Gothic" w:cs="Calibri"/>
                <w:b/>
                <w:bCs/>
                <w:highlight w:val="green"/>
                <w:lang w:eastAsia="it-IT"/>
              </w:rPr>
            </w:pPr>
          </w:p>
        </w:tc>
      </w:tr>
    </w:tbl>
    <w:p w14:paraId="1D0A07CA" w14:textId="77777777" w:rsidR="00413832" w:rsidRPr="00CF3485" w:rsidRDefault="00413832" w:rsidP="006079C8">
      <w:pPr>
        <w:spacing w:line="276" w:lineRule="auto"/>
        <w:jc w:val="both"/>
        <w:rPr>
          <w:rFonts w:ascii="Century Gothic" w:hAnsi="Century Gothic"/>
          <w:highlight w:val="yellow"/>
          <w:lang w:val="it-IT"/>
        </w:rPr>
      </w:pPr>
    </w:p>
    <w:p w14:paraId="39DCD872" w14:textId="5F35DCDC" w:rsidR="004C4C32" w:rsidRPr="00CF3485" w:rsidRDefault="004C4C32" w:rsidP="004C4C32">
      <w:pPr>
        <w:pStyle w:val="Titolo1"/>
        <w:rPr>
          <w:rFonts w:ascii="Century Gothic" w:hAnsi="Century Gothic"/>
          <w:sz w:val="22"/>
        </w:rPr>
      </w:pPr>
      <w:bookmarkStart w:id="17" w:name="_Toc88054736"/>
      <w:r w:rsidRPr="00CF3485">
        <w:rPr>
          <w:rFonts w:ascii="Century Gothic" w:hAnsi="Century Gothic"/>
          <w:sz w:val="22"/>
        </w:rPr>
        <w:t xml:space="preserve">Art. </w:t>
      </w:r>
      <w:r w:rsidR="004A62D8" w:rsidRPr="00CF3485">
        <w:rPr>
          <w:rFonts w:ascii="Century Gothic" w:hAnsi="Century Gothic"/>
          <w:sz w:val="22"/>
        </w:rPr>
        <w:t>11</w:t>
      </w:r>
      <w:r w:rsidRPr="00CF3485">
        <w:rPr>
          <w:rFonts w:ascii="Century Gothic" w:hAnsi="Century Gothic"/>
          <w:sz w:val="22"/>
        </w:rPr>
        <w:t xml:space="preserve"> CORRISPETTIVO</w:t>
      </w:r>
      <w:bookmarkEnd w:id="17"/>
    </w:p>
    <w:p w14:paraId="7F393EB9" w14:textId="2A0567F7" w:rsidR="00843474" w:rsidRPr="00CF3485" w:rsidRDefault="00843474" w:rsidP="00843474">
      <w:pPr>
        <w:spacing w:line="276" w:lineRule="auto"/>
        <w:jc w:val="both"/>
        <w:rPr>
          <w:rFonts w:ascii="Century Gothic" w:hAnsi="Century Gothic"/>
          <w:lang w:val="it-IT"/>
        </w:rPr>
      </w:pPr>
      <w:r w:rsidRPr="00CF3485">
        <w:rPr>
          <w:rFonts w:ascii="Century Gothic" w:hAnsi="Century Gothic"/>
          <w:lang w:val="it-IT"/>
        </w:rPr>
        <w:t xml:space="preserve">Per l’esecuzione del contratto in oggetto AREU corrisponderà un canone mensile fisso pari ad 1/48 del prezzo complessivo offerto in gara, a fronte dell’erogazione del servizio nella misura stimata a base di gara e fino a un 5% in più (schede delle postazioni), come segue: </w:t>
      </w:r>
    </w:p>
    <w:tbl>
      <w:tblPr>
        <w:tblW w:w="10060" w:type="dxa"/>
        <w:jc w:val="center"/>
        <w:tblLayout w:type="fixed"/>
        <w:tblCellMar>
          <w:left w:w="70" w:type="dxa"/>
          <w:right w:w="70" w:type="dxa"/>
        </w:tblCellMar>
        <w:tblLook w:val="04A0" w:firstRow="1" w:lastRow="0" w:firstColumn="1" w:lastColumn="0" w:noHBand="0" w:noVBand="1"/>
      </w:tblPr>
      <w:tblGrid>
        <w:gridCol w:w="604"/>
        <w:gridCol w:w="2940"/>
        <w:gridCol w:w="1838"/>
        <w:gridCol w:w="1701"/>
        <w:gridCol w:w="2977"/>
      </w:tblGrid>
      <w:tr w:rsidR="00C61A2F" w:rsidRPr="00CF3485" w14:paraId="1A1CACF7" w14:textId="77777777" w:rsidTr="00CA0C83">
        <w:trPr>
          <w:trHeight w:val="510"/>
          <w:jc w:val="center"/>
        </w:trPr>
        <w:tc>
          <w:tcPr>
            <w:tcW w:w="604"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298885DD"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Lotto</w:t>
            </w:r>
          </w:p>
        </w:tc>
        <w:tc>
          <w:tcPr>
            <w:tcW w:w="2940"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843C9C"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Descrizione</w:t>
            </w:r>
          </w:p>
        </w:tc>
        <w:tc>
          <w:tcPr>
            <w:tcW w:w="1838" w:type="dxa"/>
            <w:tcBorders>
              <w:top w:val="single" w:sz="4" w:space="0" w:color="auto"/>
              <w:left w:val="nil"/>
              <w:bottom w:val="single" w:sz="4" w:space="0" w:color="auto"/>
              <w:right w:val="single" w:sz="4" w:space="0" w:color="auto"/>
            </w:tcBorders>
            <w:shd w:val="clear" w:color="000000" w:fill="BFBFBF"/>
            <w:vAlign w:val="center"/>
            <w:hideMark/>
          </w:tcPr>
          <w:p w14:paraId="6D1617E4"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Numero missioni presunte</w:t>
            </w:r>
          </w:p>
        </w:tc>
        <w:tc>
          <w:tcPr>
            <w:tcW w:w="1701" w:type="dxa"/>
            <w:tcBorders>
              <w:top w:val="single" w:sz="4" w:space="0" w:color="auto"/>
              <w:left w:val="nil"/>
              <w:bottom w:val="single" w:sz="4" w:space="0" w:color="auto"/>
              <w:right w:val="single" w:sz="4" w:space="0" w:color="auto"/>
            </w:tcBorders>
            <w:shd w:val="clear" w:color="000000" w:fill="BFBFBF"/>
            <w:vAlign w:val="center"/>
            <w:hideMark/>
          </w:tcPr>
          <w:p w14:paraId="039F8356"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Km percorsi presunti</w:t>
            </w:r>
          </w:p>
        </w:tc>
        <w:tc>
          <w:tcPr>
            <w:tcW w:w="2977" w:type="dxa"/>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197E3750"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Canone mensile</w:t>
            </w:r>
          </w:p>
        </w:tc>
      </w:tr>
      <w:tr w:rsidR="00C61A2F" w:rsidRPr="00CF3485" w14:paraId="3D3C2BA8" w14:textId="77777777" w:rsidTr="00CA0C83">
        <w:trPr>
          <w:trHeight w:val="70"/>
          <w:jc w:val="center"/>
        </w:trPr>
        <w:tc>
          <w:tcPr>
            <w:tcW w:w="604" w:type="dxa"/>
            <w:vMerge/>
            <w:tcBorders>
              <w:top w:val="single" w:sz="4" w:space="0" w:color="auto"/>
              <w:left w:val="single" w:sz="4" w:space="0" w:color="auto"/>
              <w:bottom w:val="single" w:sz="4" w:space="0" w:color="auto"/>
              <w:right w:val="single" w:sz="4" w:space="0" w:color="auto"/>
            </w:tcBorders>
            <w:vAlign w:val="center"/>
            <w:hideMark/>
          </w:tcPr>
          <w:p w14:paraId="59243C59" w14:textId="77777777" w:rsidR="00C61A2F" w:rsidRPr="00CF3485" w:rsidRDefault="00C61A2F" w:rsidP="00CA0C83">
            <w:pPr>
              <w:spacing w:line="276" w:lineRule="auto"/>
              <w:rPr>
                <w:rFonts w:ascii="Century Gothic" w:hAnsi="Century Gothic" w:cs="Calibri"/>
                <w:b/>
                <w:bCs/>
                <w:color w:val="000000"/>
                <w:highlight w:val="green"/>
                <w:lang w:eastAsia="it-IT"/>
              </w:rPr>
            </w:pPr>
          </w:p>
        </w:tc>
        <w:tc>
          <w:tcPr>
            <w:tcW w:w="2940" w:type="dxa"/>
            <w:vMerge/>
            <w:tcBorders>
              <w:top w:val="single" w:sz="4" w:space="0" w:color="auto"/>
              <w:left w:val="single" w:sz="4" w:space="0" w:color="auto"/>
              <w:bottom w:val="single" w:sz="4" w:space="0" w:color="auto"/>
              <w:right w:val="single" w:sz="4" w:space="0" w:color="auto"/>
            </w:tcBorders>
            <w:vAlign w:val="center"/>
            <w:hideMark/>
          </w:tcPr>
          <w:p w14:paraId="5E2BFA25" w14:textId="77777777" w:rsidR="00C61A2F" w:rsidRPr="00CF3485" w:rsidRDefault="00C61A2F" w:rsidP="00CA0C83">
            <w:pPr>
              <w:spacing w:line="276" w:lineRule="auto"/>
              <w:rPr>
                <w:rFonts w:ascii="Century Gothic" w:hAnsi="Century Gothic" w:cs="Calibri"/>
                <w:b/>
                <w:bCs/>
                <w:color w:val="000000"/>
                <w:highlight w:val="green"/>
                <w:lang w:eastAsia="it-IT"/>
              </w:rPr>
            </w:pPr>
          </w:p>
        </w:tc>
        <w:tc>
          <w:tcPr>
            <w:tcW w:w="1838" w:type="dxa"/>
            <w:tcBorders>
              <w:top w:val="nil"/>
              <w:left w:val="nil"/>
              <w:bottom w:val="single" w:sz="4" w:space="0" w:color="auto"/>
              <w:right w:val="single" w:sz="4" w:space="0" w:color="auto"/>
            </w:tcBorders>
            <w:shd w:val="clear" w:color="000000" w:fill="BFBFBF"/>
            <w:vAlign w:val="center"/>
            <w:hideMark/>
          </w:tcPr>
          <w:p w14:paraId="58285926" w14:textId="77777777" w:rsidR="00C61A2F" w:rsidRPr="00CF3485" w:rsidRDefault="00C61A2F" w:rsidP="00CA0C83">
            <w:pPr>
              <w:spacing w:line="276" w:lineRule="auto"/>
              <w:jc w:val="center"/>
              <w:rPr>
                <w:rFonts w:ascii="Century Gothic" w:hAnsi="Century Gothic" w:cs="Calibri"/>
                <w:b/>
                <w:bCs/>
                <w:color w:val="000000"/>
                <w:lang w:eastAsia="it-IT"/>
              </w:rPr>
            </w:pPr>
            <w:r w:rsidRPr="00CF3485">
              <w:rPr>
                <w:rFonts w:ascii="Century Gothic" w:hAnsi="Century Gothic" w:cs="Calibri"/>
                <w:b/>
                <w:bCs/>
                <w:color w:val="000000"/>
                <w:lang w:eastAsia="it-IT"/>
              </w:rPr>
              <w:t xml:space="preserve">12 mesi  </w:t>
            </w:r>
          </w:p>
        </w:tc>
        <w:tc>
          <w:tcPr>
            <w:tcW w:w="1701" w:type="dxa"/>
            <w:tcBorders>
              <w:top w:val="nil"/>
              <w:left w:val="nil"/>
              <w:bottom w:val="single" w:sz="4" w:space="0" w:color="auto"/>
              <w:right w:val="single" w:sz="4" w:space="0" w:color="auto"/>
            </w:tcBorders>
            <w:shd w:val="clear" w:color="000000" w:fill="BFBFBF"/>
            <w:vAlign w:val="center"/>
            <w:hideMark/>
          </w:tcPr>
          <w:p w14:paraId="1EF0DC60" w14:textId="77777777" w:rsidR="00C61A2F" w:rsidRPr="00CF3485" w:rsidRDefault="00C61A2F" w:rsidP="00CA0C83">
            <w:pPr>
              <w:spacing w:line="276" w:lineRule="auto"/>
              <w:jc w:val="center"/>
              <w:rPr>
                <w:rFonts w:ascii="Century Gothic" w:hAnsi="Century Gothic" w:cs="Calibri"/>
                <w:b/>
                <w:bCs/>
                <w:color w:val="000000"/>
                <w:highlight w:val="green"/>
                <w:lang w:eastAsia="it-IT"/>
              </w:rPr>
            </w:pPr>
            <w:r w:rsidRPr="00CF3485">
              <w:rPr>
                <w:rFonts w:ascii="Century Gothic" w:hAnsi="Century Gothic" w:cs="Calibri"/>
                <w:b/>
                <w:bCs/>
                <w:color w:val="000000"/>
                <w:lang w:eastAsia="it-IT"/>
              </w:rPr>
              <w:t>12 mesi</w:t>
            </w: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194312FD" w14:textId="77777777" w:rsidR="00C61A2F" w:rsidRPr="00CF3485" w:rsidRDefault="00C61A2F" w:rsidP="00CA0C83">
            <w:pPr>
              <w:spacing w:line="276" w:lineRule="auto"/>
              <w:rPr>
                <w:rFonts w:ascii="Century Gothic" w:hAnsi="Century Gothic" w:cs="Calibri"/>
                <w:b/>
                <w:bCs/>
                <w:color w:val="000000"/>
                <w:highlight w:val="green"/>
                <w:lang w:eastAsia="it-IT"/>
              </w:rPr>
            </w:pPr>
          </w:p>
        </w:tc>
      </w:tr>
      <w:tr w:rsidR="00F73BC3" w:rsidRPr="00CF3485" w14:paraId="48C119B8" w14:textId="77777777" w:rsidTr="00B66CA4">
        <w:trPr>
          <w:trHeight w:val="300"/>
          <w:jc w:val="center"/>
        </w:trPr>
        <w:tc>
          <w:tcPr>
            <w:tcW w:w="604" w:type="dxa"/>
            <w:tcBorders>
              <w:top w:val="nil"/>
              <w:left w:val="single" w:sz="4" w:space="0" w:color="auto"/>
              <w:bottom w:val="single" w:sz="4" w:space="0" w:color="auto"/>
              <w:right w:val="single" w:sz="4" w:space="0" w:color="auto"/>
            </w:tcBorders>
            <w:vAlign w:val="center"/>
            <w:hideMark/>
          </w:tcPr>
          <w:p w14:paraId="4863AB44" w14:textId="77777777" w:rsidR="00F73BC3" w:rsidRPr="00CF3485" w:rsidRDefault="00F73BC3" w:rsidP="00CA0C83">
            <w:pPr>
              <w:spacing w:line="276" w:lineRule="auto"/>
              <w:jc w:val="center"/>
              <w:rPr>
                <w:rFonts w:ascii="Century Gothic" w:hAnsi="Century Gothic" w:cs="Calibri"/>
                <w:color w:val="000000"/>
                <w:highlight w:val="green"/>
                <w:lang w:eastAsia="it-IT"/>
              </w:rPr>
            </w:pPr>
            <w:r w:rsidRPr="00CF3485">
              <w:rPr>
                <w:rFonts w:ascii="Century Gothic" w:hAnsi="Century Gothic" w:cs="Calibri"/>
                <w:color w:val="000000"/>
                <w:lang w:eastAsia="it-IT"/>
              </w:rPr>
              <w:t>1</w:t>
            </w:r>
          </w:p>
        </w:tc>
        <w:tc>
          <w:tcPr>
            <w:tcW w:w="2940" w:type="dxa"/>
            <w:tcBorders>
              <w:top w:val="nil"/>
              <w:left w:val="nil"/>
              <w:bottom w:val="single" w:sz="4" w:space="0" w:color="auto"/>
              <w:right w:val="single" w:sz="4" w:space="0" w:color="auto"/>
            </w:tcBorders>
            <w:vAlign w:val="center"/>
            <w:hideMark/>
          </w:tcPr>
          <w:p w14:paraId="32AE2460" w14:textId="77777777" w:rsidR="00F73BC3" w:rsidRPr="00CF3485" w:rsidRDefault="00F73BC3" w:rsidP="00CA0C83">
            <w:pPr>
              <w:spacing w:line="276" w:lineRule="auto"/>
              <w:rPr>
                <w:rFonts w:ascii="Century Gothic" w:hAnsi="Century Gothic" w:cs="Calibri"/>
                <w:color w:val="000000"/>
                <w:highlight w:val="green"/>
                <w:lang w:val="it-IT" w:eastAsia="it-IT"/>
              </w:rPr>
            </w:pPr>
            <w:r w:rsidRPr="00CF3485">
              <w:rPr>
                <w:rFonts w:ascii="Century Gothic" w:hAnsi="Century Gothic" w:cs="Calibri"/>
                <w:color w:val="000000"/>
                <w:lang w:val="it-IT" w:eastAsia="it-IT"/>
              </w:rPr>
              <w:t xml:space="preserve">AAT di Bergamo (BG-002/C1) </w:t>
            </w:r>
          </w:p>
        </w:tc>
        <w:tc>
          <w:tcPr>
            <w:tcW w:w="1838" w:type="dxa"/>
            <w:tcBorders>
              <w:top w:val="nil"/>
              <w:left w:val="nil"/>
              <w:bottom w:val="single" w:sz="4" w:space="0" w:color="auto"/>
              <w:right w:val="single" w:sz="4" w:space="0" w:color="auto"/>
            </w:tcBorders>
            <w:vAlign w:val="center"/>
            <w:hideMark/>
          </w:tcPr>
          <w:p w14:paraId="5DB63417" w14:textId="77777777" w:rsidR="00F73BC3" w:rsidRPr="00CF3485" w:rsidRDefault="00F73BC3" w:rsidP="00CA0C83">
            <w:pPr>
              <w:spacing w:line="276" w:lineRule="auto"/>
              <w:jc w:val="center"/>
              <w:rPr>
                <w:rFonts w:ascii="Century Gothic" w:hAnsi="Century Gothic" w:cs="Calibri"/>
                <w:color w:val="000000"/>
                <w:highlight w:val="green"/>
                <w:lang w:eastAsia="it-IT"/>
              </w:rPr>
            </w:pPr>
            <w:r w:rsidRPr="00CF3485">
              <w:rPr>
                <w:rFonts w:ascii="Century Gothic" w:hAnsi="Century Gothic" w:cs="Calibri"/>
                <w:color w:val="000000"/>
                <w:lang w:eastAsia="it-IT"/>
              </w:rPr>
              <w:t>4554</w:t>
            </w:r>
          </w:p>
        </w:tc>
        <w:tc>
          <w:tcPr>
            <w:tcW w:w="1701" w:type="dxa"/>
            <w:tcBorders>
              <w:top w:val="nil"/>
              <w:left w:val="nil"/>
              <w:bottom w:val="single" w:sz="4" w:space="0" w:color="auto"/>
              <w:right w:val="single" w:sz="4" w:space="0" w:color="auto"/>
            </w:tcBorders>
            <w:vAlign w:val="center"/>
            <w:hideMark/>
          </w:tcPr>
          <w:p w14:paraId="31F93F8E" w14:textId="77777777" w:rsidR="00F73BC3" w:rsidRPr="00CF3485" w:rsidRDefault="00F73BC3" w:rsidP="00CA0C83">
            <w:pPr>
              <w:spacing w:line="276" w:lineRule="auto"/>
              <w:jc w:val="center"/>
              <w:rPr>
                <w:rFonts w:ascii="Century Gothic" w:hAnsi="Century Gothic" w:cs="Calibri"/>
                <w:color w:val="000000"/>
                <w:highlight w:val="green"/>
                <w:lang w:eastAsia="it-IT"/>
              </w:rPr>
            </w:pPr>
            <w:r w:rsidRPr="00CF3485">
              <w:rPr>
                <w:rFonts w:ascii="Century Gothic" w:hAnsi="Century Gothic" w:cs="Calibri"/>
                <w:color w:val="000000"/>
                <w:lang w:eastAsia="it-IT"/>
              </w:rPr>
              <w:t>58527</w:t>
            </w:r>
          </w:p>
        </w:tc>
        <w:tc>
          <w:tcPr>
            <w:tcW w:w="2977" w:type="dxa"/>
            <w:vMerge w:val="restart"/>
            <w:tcBorders>
              <w:top w:val="nil"/>
              <w:left w:val="nil"/>
              <w:right w:val="single" w:sz="4" w:space="0" w:color="auto"/>
            </w:tcBorders>
            <w:noWrap/>
            <w:vAlign w:val="center"/>
            <w:hideMark/>
          </w:tcPr>
          <w:p w14:paraId="42080553" w14:textId="77777777" w:rsidR="00F73BC3" w:rsidRPr="00CF3485" w:rsidRDefault="00F73BC3" w:rsidP="00F73BC3">
            <w:pPr>
              <w:jc w:val="center"/>
              <w:rPr>
                <w:rFonts w:ascii="Century Gothic" w:hAnsi="Century Gothic" w:cs="Calibri"/>
                <w:color w:val="000000"/>
                <w:lang w:eastAsia="it-IT"/>
              </w:rPr>
            </w:pPr>
            <w:r w:rsidRPr="00CF3485">
              <w:rPr>
                <w:rFonts w:ascii="Century Gothic" w:hAnsi="Century Gothic" w:cs="Calibri"/>
                <w:color w:val="000000"/>
                <w:lang w:eastAsia="it-IT"/>
              </w:rPr>
              <w:t>(€ 4.032.800,00 - sconto)/48</w:t>
            </w:r>
          </w:p>
        </w:tc>
      </w:tr>
      <w:tr w:rsidR="00F73BC3" w:rsidRPr="00CF3485" w14:paraId="6E32487F" w14:textId="77777777" w:rsidTr="00B66CA4">
        <w:trPr>
          <w:trHeight w:val="300"/>
          <w:jc w:val="center"/>
        </w:trPr>
        <w:tc>
          <w:tcPr>
            <w:tcW w:w="604" w:type="dxa"/>
            <w:tcBorders>
              <w:top w:val="nil"/>
              <w:left w:val="single" w:sz="4" w:space="0" w:color="auto"/>
              <w:bottom w:val="single" w:sz="4" w:space="0" w:color="auto"/>
              <w:right w:val="single" w:sz="4" w:space="0" w:color="auto"/>
            </w:tcBorders>
            <w:vAlign w:val="center"/>
          </w:tcPr>
          <w:p w14:paraId="33047625" w14:textId="77777777" w:rsidR="00F73BC3" w:rsidRPr="00CF3485" w:rsidRDefault="00F73BC3"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w:t>
            </w:r>
          </w:p>
        </w:tc>
        <w:tc>
          <w:tcPr>
            <w:tcW w:w="2940" w:type="dxa"/>
            <w:tcBorders>
              <w:top w:val="nil"/>
              <w:left w:val="nil"/>
              <w:bottom w:val="single" w:sz="4" w:space="0" w:color="auto"/>
              <w:right w:val="single" w:sz="4" w:space="0" w:color="auto"/>
            </w:tcBorders>
            <w:vAlign w:val="center"/>
          </w:tcPr>
          <w:p w14:paraId="4D353C29" w14:textId="77777777" w:rsidR="00F73BC3" w:rsidRPr="00CF3485" w:rsidRDefault="00F73BC3"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Bergamo (BG-002/C2)</w:t>
            </w:r>
          </w:p>
        </w:tc>
        <w:tc>
          <w:tcPr>
            <w:tcW w:w="1838" w:type="dxa"/>
            <w:tcBorders>
              <w:top w:val="nil"/>
              <w:left w:val="nil"/>
              <w:bottom w:val="single" w:sz="4" w:space="0" w:color="auto"/>
              <w:right w:val="single" w:sz="4" w:space="0" w:color="auto"/>
            </w:tcBorders>
            <w:vAlign w:val="center"/>
          </w:tcPr>
          <w:p w14:paraId="0E51DF1E" w14:textId="77777777" w:rsidR="00F73BC3" w:rsidRPr="00CF3485" w:rsidRDefault="00F73BC3"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2407</w:t>
            </w:r>
          </w:p>
        </w:tc>
        <w:tc>
          <w:tcPr>
            <w:tcW w:w="1701" w:type="dxa"/>
            <w:tcBorders>
              <w:top w:val="nil"/>
              <w:left w:val="nil"/>
              <w:bottom w:val="single" w:sz="4" w:space="0" w:color="auto"/>
              <w:right w:val="single" w:sz="4" w:space="0" w:color="auto"/>
            </w:tcBorders>
            <w:vAlign w:val="center"/>
          </w:tcPr>
          <w:p w14:paraId="75E93CCA" w14:textId="77777777" w:rsidR="00F73BC3" w:rsidRPr="00CF3485" w:rsidRDefault="00F73BC3"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31896</w:t>
            </w:r>
          </w:p>
        </w:tc>
        <w:tc>
          <w:tcPr>
            <w:tcW w:w="2977" w:type="dxa"/>
            <w:vMerge/>
            <w:tcBorders>
              <w:left w:val="nil"/>
              <w:bottom w:val="single" w:sz="4" w:space="0" w:color="auto"/>
              <w:right w:val="single" w:sz="4" w:space="0" w:color="auto"/>
            </w:tcBorders>
            <w:noWrap/>
          </w:tcPr>
          <w:p w14:paraId="0FCE08BF" w14:textId="77777777" w:rsidR="00F73BC3" w:rsidRPr="00CF3485" w:rsidRDefault="00F73BC3" w:rsidP="00F73BC3">
            <w:pPr>
              <w:spacing w:line="276" w:lineRule="auto"/>
              <w:jc w:val="center"/>
              <w:rPr>
                <w:rFonts w:ascii="Century Gothic" w:hAnsi="Century Gothic" w:cs="Calibri"/>
                <w:color w:val="000000"/>
                <w:lang w:eastAsia="it-IT"/>
              </w:rPr>
            </w:pPr>
          </w:p>
        </w:tc>
      </w:tr>
      <w:tr w:rsidR="00C61A2F" w:rsidRPr="00CF3485" w14:paraId="7022D3CF"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hideMark/>
          </w:tcPr>
          <w:p w14:paraId="1A142A6C"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w:t>
            </w:r>
          </w:p>
        </w:tc>
        <w:tc>
          <w:tcPr>
            <w:tcW w:w="2940" w:type="dxa"/>
            <w:tcBorders>
              <w:top w:val="nil"/>
              <w:left w:val="nil"/>
              <w:bottom w:val="single" w:sz="4" w:space="0" w:color="auto"/>
              <w:right w:val="single" w:sz="4" w:space="0" w:color="auto"/>
            </w:tcBorders>
            <w:vAlign w:val="center"/>
            <w:hideMark/>
          </w:tcPr>
          <w:p w14:paraId="12AC357F" w14:textId="77777777" w:rsidR="00C61A2F" w:rsidRPr="00CF3485" w:rsidRDefault="00C61A2F" w:rsidP="00CA0C83">
            <w:pPr>
              <w:spacing w:line="276" w:lineRule="auto"/>
              <w:rPr>
                <w:rFonts w:ascii="Century Gothic" w:hAnsi="Century Gothic" w:cs="Calibri"/>
                <w:color w:val="000000"/>
                <w:highlight w:val="green"/>
                <w:lang w:val="it-IT" w:eastAsia="it-IT"/>
              </w:rPr>
            </w:pPr>
            <w:r w:rsidRPr="00CF3485">
              <w:rPr>
                <w:rFonts w:ascii="Century Gothic" w:hAnsi="Century Gothic" w:cs="Calibri"/>
                <w:color w:val="000000"/>
                <w:lang w:val="it-IT" w:eastAsia="it-IT"/>
              </w:rPr>
              <w:t>AAT di Bergamo</w:t>
            </w:r>
            <w:r w:rsidRPr="00CF3485">
              <w:rPr>
                <w:lang w:val="it-IT"/>
              </w:rPr>
              <w:t xml:space="preserve"> (</w:t>
            </w:r>
            <w:r w:rsidRPr="00CF3485">
              <w:rPr>
                <w:rFonts w:ascii="Century Gothic" w:hAnsi="Century Gothic" w:cs="Calibri"/>
                <w:color w:val="000000"/>
                <w:lang w:val="it-IT" w:eastAsia="it-IT"/>
              </w:rPr>
              <w:t>BG-009/A1)</w:t>
            </w:r>
          </w:p>
        </w:tc>
        <w:tc>
          <w:tcPr>
            <w:tcW w:w="1838" w:type="dxa"/>
            <w:tcBorders>
              <w:top w:val="nil"/>
              <w:left w:val="nil"/>
              <w:bottom w:val="single" w:sz="4" w:space="0" w:color="auto"/>
              <w:right w:val="single" w:sz="4" w:space="0" w:color="auto"/>
            </w:tcBorders>
            <w:vAlign w:val="center"/>
            <w:hideMark/>
          </w:tcPr>
          <w:p w14:paraId="738D0ED1"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2501</w:t>
            </w:r>
          </w:p>
        </w:tc>
        <w:tc>
          <w:tcPr>
            <w:tcW w:w="1701" w:type="dxa"/>
            <w:tcBorders>
              <w:top w:val="nil"/>
              <w:left w:val="nil"/>
              <w:bottom w:val="single" w:sz="4" w:space="0" w:color="auto"/>
              <w:right w:val="single" w:sz="4" w:space="0" w:color="auto"/>
            </w:tcBorders>
            <w:vAlign w:val="center"/>
            <w:hideMark/>
          </w:tcPr>
          <w:p w14:paraId="057E6549"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72459</w:t>
            </w:r>
          </w:p>
        </w:tc>
        <w:tc>
          <w:tcPr>
            <w:tcW w:w="2977" w:type="dxa"/>
            <w:tcBorders>
              <w:top w:val="nil"/>
              <w:left w:val="nil"/>
              <w:bottom w:val="single" w:sz="4" w:space="0" w:color="auto"/>
              <w:right w:val="single" w:sz="4" w:space="0" w:color="auto"/>
            </w:tcBorders>
            <w:noWrap/>
            <w:hideMark/>
          </w:tcPr>
          <w:p w14:paraId="5D0050A6" w14:textId="77777777" w:rsidR="00C61A2F" w:rsidRPr="00CF3485" w:rsidRDefault="00C61A2F" w:rsidP="00F73BC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(€2.506.800,00- sconto)/48</w:t>
            </w:r>
          </w:p>
        </w:tc>
      </w:tr>
      <w:tr w:rsidR="00C61A2F" w:rsidRPr="00CF3485" w14:paraId="2F367D96"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hideMark/>
          </w:tcPr>
          <w:p w14:paraId="03248E6F"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w:t>
            </w:r>
          </w:p>
        </w:tc>
        <w:tc>
          <w:tcPr>
            <w:tcW w:w="2940" w:type="dxa"/>
            <w:tcBorders>
              <w:top w:val="nil"/>
              <w:left w:val="nil"/>
              <w:bottom w:val="single" w:sz="4" w:space="0" w:color="auto"/>
              <w:right w:val="single" w:sz="4" w:space="0" w:color="auto"/>
            </w:tcBorders>
            <w:vAlign w:val="center"/>
            <w:hideMark/>
          </w:tcPr>
          <w:p w14:paraId="2C78F0E6"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Brescia (BS-001/C1)</w:t>
            </w:r>
          </w:p>
        </w:tc>
        <w:tc>
          <w:tcPr>
            <w:tcW w:w="1838" w:type="dxa"/>
            <w:tcBorders>
              <w:top w:val="nil"/>
              <w:left w:val="nil"/>
              <w:bottom w:val="single" w:sz="4" w:space="0" w:color="auto"/>
              <w:right w:val="single" w:sz="4" w:space="0" w:color="auto"/>
            </w:tcBorders>
            <w:vAlign w:val="center"/>
            <w:hideMark/>
          </w:tcPr>
          <w:p w14:paraId="36BE605B"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1000</w:t>
            </w:r>
          </w:p>
        </w:tc>
        <w:tc>
          <w:tcPr>
            <w:tcW w:w="1701" w:type="dxa"/>
            <w:tcBorders>
              <w:top w:val="nil"/>
              <w:left w:val="nil"/>
              <w:bottom w:val="single" w:sz="4" w:space="0" w:color="auto"/>
              <w:right w:val="single" w:sz="4" w:space="0" w:color="auto"/>
            </w:tcBorders>
            <w:vAlign w:val="center"/>
            <w:hideMark/>
          </w:tcPr>
          <w:p w14:paraId="40834166"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30000</w:t>
            </w:r>
          </w:p>
        </w:tc>
        <w:tc>
          <w:tcPr>
            <w:tcW w:w="2977" w:type="dxa"/>
            <w:tcBorders>
              <w:top w:val="nil"/>
              <w:left w:val="nil"/>
              <w:bottom w:val="single" w:sz="4" w:space="0" w:color="auto"/>
              <w:right w:val="single" w:sz="4" w:space="0" w:color="auto"/>
            </w:tcBorders>
            <w:noWrap/>
            <w:hideMark/>
          </w:tcPr>
          <w:p w14:paraId="0670C4B1" w14:textId="77777777" w:rsidR="00C61A2F" w:rsidRPr="00CF3485" w:rsidRDefault="00C61A2F" w:rsidP="00F73BC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(€1.342.800,00 - sconto)/48</w:t>
            </w:r>
          </w:p>
        </w:tc>
      </w:tr>
      <w:tr w:rsidR="00C61A2F" w:rsidRPr="00CF3485" w14:paraId="0FD2D146"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587CC1AD"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4</w:t>
            </w:r>
          </w:p>
        </w:tc>
        <w:tc>
          <w:tcPr>
            <w:tcW w:w="2940" w:type="dxa"/>
            <w:tcBorders>
              <w:top w:val="nil"/>
              <w:left w:val="nil"/>
              <w:bottom w:val="single" w:sz="4" w:space="0" w:color="auto"/>
              <w:right w:val="single" w:sz="4" w:space="0" w:color="auto"/>
            </w:tcBorders>
            <w:vAlign w:val="center"/>
          </w:tcPr>
          <w:p w14:paraId="451EF00D"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Brescia (BS-010/D1)</w:t>
            </w:r>
          </w:p>
        </w:tc>
        <w:tc>
          <w:tcPr>
            <w:tcW w:w="1838" w:type="dxa"/>
            <w:tcBorders>
              <w:top w:val="nil"/>
              <w:left w:val="nil"/>
              <w:bottom w:val="single" w:sz="4" w:space="0" w:color="auto"/>
              <w:right w:val="single" w:sz="4" w:space="0" w:color="auto"/>
            </w:tcBorders>
            <w:vAlign w:val="center"/>
          </w:tcPr>
          <w:p w14:paraId="4EEBF345"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142</w:t>
            </w:r>
          </w:p>
        </w:tc>
        <w:tc>
          <w:tcPr>
            <w:tcW w:w="1701" w:type="dxa"/>
            <w:tcBorders>
              <w:top w:val="nil"/>
              <w:left w:val="nil"/>
              <w:bottom w:val="single" w:sz="4" w:space="0" w:color="auto"/>
              <w:right w:val="single" w:sz="4" w:space="0" w:color="auto"/>
            </w:tcBorders>
            <w:vAlign w:val="center"/>
          </w:tcPr>
          <w:p w14:paraId="4CE08205"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12676</w:t>
            </w:r>
          </w:p>
        </w:tc>
        <w:tc>
          <w:tcPr>
            <w:tcW w:w="2977" w:type="dxa"/>
            <w:tcBorders>
              <w:top w:val="nil"/>
              <w:left w:val="nil"/>
              <w:bottom w:val="single" w:sz="4" w:space="0" w:color="auto"/>
              <w:right w:val="single" w:sz="4" w:space="0" w:color="auto"/>
            </w:tcBorders>
            <w:noWrap/>
          </w:tcPr>
          <w:p w14:paraId="5BE8DF7E" w14:textId="77777777" w:rsidR="00C61A2F" w:rsidRPr="00CF3485" w:rsidRDefault="00C61A2F" w:rsidP="00F73BC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(€ 2.319.600,00 - sconto)/48</w:t>
            </w:r>
          </w:p>
        </w:tc>
      </w:tr>
      <w:tr w:rsidR="00C61A2F" w:rsidRPr="00CF3485" w14:paraId="4D071C09"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25B31E82"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5</w:t>
            </w:r>
          </w:p>
        </w:tc>
        <w:tc>
          <w:tcPr>
            <w:tcW w:w="2940" w:type="dxa"/>
            <w:tcBorders>
              <w:top w:val="nil"/>
              <w:left w:val="nil"/>
              <w:bottom w:val="single" w:sz="4" w:space="0" w:color="auto"/>
              <w:right w:val="single" w:sz="4" w:space="0" w:color="auto"/>
            </w:tcBorders>
            <w:vAlign w:val="center"/>
          </w:tcPr>
          <w:p w14:paraId="63A61DEB"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(MN-001/A1)</w:t>
            </w:r>
          </w:p>
        </w:tc>
        <w:tc>
          <w:tcPr>
            <w:tcW w:w="1838" w:type="dxa"/>
            <w:tcBorders>
              <w:top w:val="nil"/>
              <w:left w:val="nil"/>
              <w:bottom w:val="single" w:sz="4" w:space="0" w:color="auto"/>
              <w:right w:val="single" w:sz="4" w:space="0" w:color="auto"/>
            </w:tcBorders>
            <w:vAlign w:val="center"/>
          </w:tcPr>
          <w:p w14:paraId="76D69F27"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2109</w:t>
            </w:r>
          </w:p>
        </w:tc>
        <w:tc>
          <w:tcPr>
            <w:tcW w:w="1701" w:type="dxa"/>
            <w:tcBorders>
              <w:top w:val="nil"/>
              <w:left w:val="nil"/>
              <w:bottom w:val="single" w:sz="4" w:space="0" w:color="auto"/>
              <w:right w:val="single" w:sz="4" w:space="0" w:color="auto"/>
            </w:tcBorders>
            <w:vAlign w:val="center"/>
          </w:tcPr>
          <w:p w14:paraId="22A492C1"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87549</w:t>
            </w:r>
          </w:p>
        </w:tc>
        <w:tc>
          <w:tcPr>
            <w:tcW w:w="2977" w:type="dxa"/>
            <w:tcBorders>
              <w:top w:val="nil"/>
              <w:left w:val="nil"/>
              <w:bottom w:val="single" w:sz="4" w:space="0" w:color="auto"/>
              <w:right w:val="single" w:sz="4" w:space="0" w:color="auto"/>
            </w:tcBorders>
            <w:noWrap/>
          </w:tcPr>
          <w:p w14:paraId="1E9ECC0F" w14:textId="77777777" w:rsidR="00C61A2F" w:rsidRPr="00CF3485" w:rsidRDefault="00C61A2F" w:rsidP="00F73BC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(€ 3.018.800,00 - sconto)/48</w:t>
            </w:r>
          </w:p>
        </w:tc>
      </w:tr>
      <w:tr w:rsidR="00C61A2F" w:rsidRPr="00CF3485" w14:paraId="2DF4687F"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24CB752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6</w:t>
            </w:r>
          </w:p>
        </w:tc>
        <w:tc>
          <w:tcPr>
            <w:tcW w:w="2940" w:type="dxa"/>
            <w:tcBorders>
              <w:top w:val="nil"/>
              <w:left w:val="nil"/>
              <w:bottom w:val="single" w:sz="4" w:space="0" w:color="auto"/>
              <w:right w:val="single" w:sz="4" w:space="0" w:color="auto"/>
            </w:tcBorders>
            <w:vAlign w:val="center"/>
          </w:tcPr>
          <w:p w14:paraId="2C59A0D3"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(MN-001/B1)</w:t>
            </w:r>
          </w:p>
        </w:tc>
        <w:tc>
          <w:tcPr>
            <w:tcW w:w="1838" w:type="dxa"/>
            <w:tcBorders>
              <w:top w:val="single" w:sz="4" w:space="0" w:color="auto"/>
              <w:left w:val="single" w:sz="4" w:space="0" w:color="auto"/>
              <w:bottom w:val="single" w:sz="4" w:space="0" w:color="auto"/>
              <w:right w:val="single" w:sz="4" w:space="0" w:color="auto"/>
            </w:tcBorders>
            <w:vAlign w:val="center"/>
          </w:tcPr>
          <w:p w14:paraId="057B81B8"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2052</w:t>
            </w:r>
          </w:p>
        </w:tc>
        <w:tc>
          <w:tcPr>
            <w:tcW w:w="1701" w:type="dxa"/>
            <w:tcBorders>
              <w:top w:val="single" w:sz="4" w:space="0" w:color="auto"/>
              <w:left w:val="nil"/>
              <w:bottom w:val="single" w:sz="4" w:space="0" w:color="auto"/>
              <w:right w:val="single" w:sz="4" w:space="0" w:color="auto"/>
            </w:tcBorders>
            <w:vAlign w:val="center"/>
          </w:tcPr>
          <w:p w14:paraId="6E2C12C2"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40452</w:t>
            </w:r>
          </w:p>
        </w:tc>
        <w:tc>
          <w:tcPr>
            <w:tcW w:w="2977" w:type="dxa"/>
            <w:tcBorders>
              <w:top w:val="nil"/>
              <w:left w:val="nil"/>
              <w:bottom w:val="single" w:sz="4" w:space="0" w:color="auto"/>
              <w:right w:val="single" w:sz="4" w:space="0" w:color="auto"/>
            </w:tcBorders>
            <w:noWrap/>
          </w:tcPr>
          <w:p w14:paraId="2BD88F0B" w14:textId="77777777" w:rsidR="00C61A2F" w:rsidRPr="00CF3485" w:rsidRDefault="00C61A2F" w:rsidP="00F73BC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(€ 2.542.400,00 - sconto)/48</w:t>
            </w:r>
          </w:p>
        </w:tc>
      </w:tr>
      <w:tr w:rsidR="00C61A2F" w:rsidRPr="00CF3485" w14:paraId="1DFE89D5"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14599F4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w:t>
            </w:r>
          </w:p>
        </w:tc>
        <w:tc>
          <w:tcPr>
            <w:tcW w:w="2940" w:type="dxa"/>
            <w:tcBorders>
              <w:top w:val="nil"/>
              <w:left w:val="nil"/>
              <w:bottom w:val="single" w:sz="4" w:space="0" w:color="auto"/>
              <w:right w:val="single" w:sz="4" w:space="0" w:color="auto"/>
            </w:tcBorders>
            <w:vAlign w:val="center"/>
          </w:tcPr>
          <w:p w14:paraId="4D3F9FFC"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(MN-001/C1)</w:t>
            </w:r>
          </w:p>
        </w:tc>
        <w:tc>
          <w:tcPr>
            <w:tcW w:w="1838" w:type="dxa"/>
            <w:tcBorders>
              <w:top w:val="nil"/>
              <w:left w:val="nil"/>
              <w:bottom w:val="single" w:sz="4" w:space="0" w:color="auto"/>
              <w:right w:val="single" w:sz="4" w:space="0" w:color="auto"/>
            </w:tcBorders>
            <w:vAlign w:val="center"/>
          </w:tcPr>
          <w:p w14:paraId="1CE96DCD"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1760</w:t>
            </w:r>
          </w:p>
        </w:tc>
        <w:tc>
          <w:tcPr>
            <w:tcW w:w="1701" w:type="dxa"/>
            <w:tcBorders>
              <w:top w:val="nil"/>
              <w:left w:val="nil"/>
              <w:bottom w:val="single" w:sz="4" w:space="0" w:color="auto"/>
              <w:right w:val="single" w:sz="4" w:space="0" w:color="auto"/>
            </w:tcBorders>
            <w:vAlign w:val="center"/>
          </w:tcPr>
          <w:p w14:paraId="4226107D"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77070</w:t>
            </w:r>
          </w:p>
        </w:tc>
        <w:tc>
          <w:tcPr>
            <w:tcW w:w="2977" w:type="dxa"/>
            <w:tcBorders>
              <w:top w:val="nil"/>
              <w:left w:val="nil"/>
              <w:bottom w:val="single" w:sz="4" w:space="0" w:color="auto"/>
              <w:right w:val="single" w:sz="4" w:space="0" w:color="auto"/>
            </w:tcBorders>
            <w:noWrap/>
          </w:tcPr>
          <w:p w14:paraId="49535C08"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(€ 2.312.000,00 - sconto)/48</w:t>
            </w:r>
          </w:p>
        </w:tc>
      </w:tr>
      <w:tr w:rsidR="00C61A2F" w:rsidRPr="00CF3485" w14:paraId="697E261D"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48FA6B92"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8</w:t>
            </w:r>
          </w:p>
        </w:tc>
        <w:tc>
          <w:tcPr>
            <w:tcW w:w="2940" w:type="dxa"/>
            <w:tcBorders>
              <w:top w:val="nil"/>
              <w:left w:val="nil"/>
              <w:bottom w:val="single" w:sz="4" w:space="0" w:color="auto"/>
              <w:right w:val="single" w:sz="4" w:space="0" w:color="auto"/>
            </w:tcBorders>
            <w:vAlign w:val="center"/>
          </w:tcPr>
          <w:p w14:paraId="49FDACE9"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(MN-001/D1)</w:t>
            </w:r>
          </w:p>
        </w:tc>
        <w:tc>
          <w:tcPr>
            <w:tcW w:w="1838" w:type="dxa"/>
            <w:tcBorders>
              <w:top w:val="nil"/>
              <w:left w:val="nil"/>
              <w:bottom w:val="single" w:sz="4" w:space="0" w:color="auto"/>
              <w:right w:val="single" w:sz="4" w:space="0" w:color="auto"/>
            </w:tcBorders>
            <w:vAlign w:val="center"/>
          </w:tcPr>
          <w:p w14:paraId="23DF3D90"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2031</w:t>
            </w:r>
          </w:p>
        </w:tc>
        <w:tc>
          <w:tcPr>
            <w:tcW w:w="1701" w:type="dxa"/>
            <w:tcBorders>
              <w:top w:val="nil"/>
              <w:left w:val="nil"/>
              <w:bottom w:val="single" w:sz="4" w:space="0" w:color="auto"/>
              <w:right w:val="single" w:sz="4" w:space="0" w:color="auto"/>
            </w:tcBorders>
            <w:vAlign w:val="center"/>
          </w:tcPr>
          <w:p w14:paraId="46498BC3"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75111</w:t>
            </w:r>
          </w:p>
        </w:tc>
        <w:tc>
          <w:tcPr>
            <w:tcW w:w="2977" w:type="dxa"/>
            <w:tcBorders>
              <w:top w:val="nil"/>
              <w:left w:val="nil"/>
              <w:bottom w:val="single" w:sz="4" w:space="0" w:color="auto"/>
              <w:right w:val="single" w:sz="4" w:space="0" w:color="auto"/>
            </w:tcBorders>
            <w:noWrap/>
          </w:tcPr>
          <w:p w14:paraId="0E839880"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(€ 2.631.200,00 - sconto)/48</w:t>
            </w:r>
          </w:p>
        </w:tc>
      </w:tr>
      <w:tr w:rsidR="00C61A2F" w:rsidRPr="00CF3485" w14:paraId="08424AAF"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2789088B"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9</w:t>
            </w:r>
          </w:p>
        </w:tc>
        <w:tc>
          <w:tcPr>
            <w:tcW w:w="2940" w:type="dxa"/>
            <w:tcBorders>
              <w:top w:val="nil"/>
              <w:left w:val="nil"/>
              <w:bottom w:val="single" w:sz="4" w:space="0" w:color="auto"/>
              <w:right w:val="single" w:sz="4" w:space="0" w:color="auto"/>
            </w:tcBorders>
            <w:vAlign w:val="center"/>
          </w:tcPr>
          <w:p w14:paraId="4F198673"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(MN-003/C1)</w:t>
            </w:r>
          </w:p>
        </w:tc>
        <w:tc>
          <w:tcPr>
            <w:tcW w:w="1838" w:type="dxa"/>
            <w:tcBorders>
              <w:top w:val="nil"/>
              <w:left w:val="nil"/>
              <w:bottom w:val="single" w:sz="4" w:space="0" w:color="auto"/>
              <w:right w:val="single" w:sz="4" w:space="0" w:color="auto"/>
            </w:tcBorders>
            <w:vAlign w:val="center"/>
          </w:tcPr>
          <w:p w14:paraId="2147CE55"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2221</w:t>
            </w:r>
          </w:p>
        </w:tc>
        <w:tc>
          <w:tcPr>
            <w:tcW w:w="1701" w:type="dxa"/>
            <w:tcBorders>
              <w:top w:val="nil"/>
              <w:left w:val="nil"/>
              <w:bottom w:val="single" w:sz="4" w:space="0" w:color="auto"/>
              <w:right w:val="single" w:sz="4" w:space="0" w:color="auto"/>
            </w:tcBorders>
            <w:vAlign w:val="center"/>
          </w:tcPr>
          <w:p w14:paraId="5AC36393"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93794</w:t>
            </w:r>
          </w:p>
        </w:tc>
        <w:tc>
          <w:tcPr>
            <w:tcW w:w="2977" w:type="dxa"/>
            <w:tcBorders>
              <w:top w:val="nil"/>
              <w:left w:val="nil"/>
              <w:bottom w:val="single" w:sz="4" w:space="0" w:color="auto"/>
              <w:right w:val="single" w:sz="4" w:space="0" w:color="auto"/>
            </w:tcBorders>
            <w:noWrap/>
          </w:tcPr>
          <w:p w14:paraId="14CFF04C"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(€ 2.705.600,00 - sconto)/48</w:t>
            </w:r>
          </w:p>
        </w:tc>
      </w:tr>
      <w:tr w:rsidR="00C61A2F" w:rsidRPr="00CF3485" w14:paraId="61AC3102"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7237E27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10</w:t>
            </w:r>
          </w:p>
        </w:tc>
        <w:tc>
          <w:tcPr>
            <w:tcW w:w="2940" w:type="dxa"/>
            <w:tcBorders>
              <w:top w:val="nil"/>
              <w:left w:val="nil"/>
              <w:bottom w:val="single" w:sz="4" w:space="0" w:color="auto"/>
              <w:right w:val="single" w:sz="4" w:space="0" w:color="auto"/>
            </w:tcBorders>
            <w:vAlign w:val="center"/>
          </w:tcPr>
          <w:p w14:paraId="64F775E6"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(MN-004/A1)</w:t>
            </w:r>
          </w:p>
        </w:tc>
        <w:tc>
          <w:tcPr>
            <w:tcW w:w="1838" w:type="dxa"/>
            <w:tcBorders>
              <w:top w:val="nil"/>
              <w:left w:val="nil"/>
              <w:bottom w:val="single" w:sz="4" w:space="0" w:color="auto"/>
              <w:right w:val="single" w:sz="4" w:space="0" w:color="auto"/>
            </w:tcBorders>
            <w:vAlign w:val="center"/>
          </w:tcPr>
          <w:p w14:paraId="0472D8D7"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1784</w:t>
            </w:r>
          </w:p>
        </w:tc>
        <w:tc>
          <w:tcPr>
            <w:tcW w:w="1701" w:type="dxa"/>
            <w:tcBorders>
              <w:top w:val="nil"/>
              <w:left w:val="nil"/>
              <w:bottom w:val="single" w:sz="4" w:space="0" w:color="auto"/>
              <w:right w:val="single" w:sz="4" w:space="0" w:color="auto"/>
            </w:tcBorders>
            <w:vAlign w:val="center"/>
          </w:tcPr>
          <w:p w14:paraId="44F5733E"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76655</w:t>
            </w:r>
          </w:p>
        </w:tc>
        <w:tc>
          <w:tcPr>
            <w:tcW w:w="2977" w:type="dxa"/>
            <w:tcBorders>
              <w:top w:val="nil"/>
              <w:left w:val="nil"/>
              <w:bottom w:val="single" w:sz="4" w:space="0" w:color="auto"/>
              <w:right w:val="single" w:sz="4" w:space="0" w:color="auto"/>
            </w:tcBorders>
            <w:noWrap/>
          </w:tcPr>
          <w:p w14:paraId="1752E1C6"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(€3.173.600,00- sconto)/48</w:t>
            </w:r>
          </w:p>
        </w:tc>
      </w:tr>
      <w:tr w:rsidR="00C61A2F" w:rsidRPr="00CF3485" w14:paraId="6608B8E0"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25E10FE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lastRenderedPageBreak/>
              <w:t>11</w:t>
            </w:r>
          </w:p>
        </w:tc>
        <w:tc>
          <w:tcPr>
            <w:tcW w:w="2940" w:type="dxa"/>
            <w:tcBorders>
              <w:top w:val="nil"/>
              <w:left w:val="nil"/>
              <w:bottom w:val="single" w:sz="4" w:space="0" w:color="auto"/>
              <w:right w:val="single" w:sz="4" w:space="0" w:color="auto"/>
            </w:tcBorders>
            <w:vAlign w:val="center"/>
          </w:tcPr>
          <w:p w14:paraId="462B6276"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Mantova (MN-004/C1)</w:t>
            </w:r>
          </w:p>
        </w:tc>
        <w:tc>
          <w:tcPr>
            <w:tcW w:w="1838" w:type="dxa"/>
            <w:tcBorders>
              <w:top w:val="nil"/>
              <w:left w:val="nil"/>
              <w:bottom w:val="single" w:sz="4" w:space="0" w:color="auto"/>
              <w:right w:val="single" w:sz="4" w:space="0" w:color="auto"/>
            </w:tcBorders>
            <w:vAlign w:val="center"/>
          </w:tcPr>
          <w:p w14:paraId="096D3165"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1253</w:t>
            </w:r>
          </w:p>
        </w:tc>
        <w:tc>
          <w:tcPr>
            <w:tcW w:w="1701" w:type="dxa"/>
            <w:tcBorders>
              <w:top w:val="nil"/>
              <w:left w:val="nil"/>
              <w:bottom w:val="single" w:sz="4" w:space="0" w:color="auto"/>
              <w:right w:val="single" w:sz="4" w:space="0" w:color="auto"/>
            </w:tcBorders>
            <w:vAlign w:val="center"/>
          </w:tcPr>
          <w:p w14:paraId="3D0CB21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48716</w:t>
            </w:r>
          </w:p>
        </w:tc>
        <w:tc>
          <w:tcPr>
            <w:tcW w:w="2977" w:type="dxa"/>
            <w:tcBorders>
              <w:top w:val="nil"/>
              <w:left w:val="nil"/>
              <w:bottom w:val="single" w:sz="4" w:space="0" w:color="auto"/>
              <w:right w:val="single" w:sz="4" w:space="0" w:color="auto"/>
            </w:tcBorders>
            <w:noWrap/>
          </w:tcPr>
          <w:p w14:paraId="2B18808F"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(€ 3.082.000,00 - sconto)/48</w:t>
            </w:r>
          </w:p>
        </w:tc>
      </w:tr>
      <w:tr w:rsidR="00C61A2F" w:rsidRPr="00CF3485" w14:paraId="626BECA4"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77A95BCA"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12</w:t>
            </w:r>
          </w:p>
        </w:tc>
        <w:tc>
          <w:tcPr>
            <w:tcW w:w="2940" w:type="dxa"/>
            <w:tcBorders>
              <w:top w:val="nil"/>
              <w:left w:val="nil"/>
              <w:bottom w:val="single" w:sz="4" w:space="0" w:color="auto"/>
              <w:right w:val="single" w:sz="4" w:space="0" w:color="auto"/>
            </w:tcBorders>
            <w:vAlign w:val="center"/>
          </w:tcPr>
          <w:p w14:paraId="37333C3C"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Milano (MI-008/A1)</w:t>
            </w:r>
          </w:p>
        </w:tc>
        <w:tc>
          <w:tcPr>
            <w:tcW w:w="1838" w:type="dxa"/>
            <w:tcBorders>
              <w:top w:val="nil"/>
              <w:left w:val="nil"/>
              <w:bottom w:val="single" w:sz="4" w:space="0" w:color="auto"/>
              <w:right w:val="single" w:sz="4" w:space="0" w:color="auto"/>
            </w:tcBorders>
            <w:vAlign w:val="center"/>
          </w:tcPr>
          <w:p w14:paraId="439A9A58"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2667</w:t>
            </w:r>
          </w:p>
        </w:tc>
        <w:tc>
          <w:tcPr>
            <w:tcW w:w="1701" w:type="dxa"/>
            <w:tcBorders>
              <w:top w:val="nil"/>
              <w:left w:val="nil"/>
              <w:bottom w:val="single" w:sz="4" w:space="0" w:color="auto"/>
              <w:right w:val="single" w:sz="4" w:space="0" w:color="auto"/>
            </w:tcBorders>
            <w:vAlign w:val="center"/>
          </w:tcPr>
          <w:p w14:paraId="1D2005ED"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73783</w:t>
            </w:r>
          </w:p>
        </w:tc>
        <w:tc>
          <w:tcPr>
            <w:tcW w:w="2977" w:type="dxa"/>
            <w:tcBorders>
              <w:top w:val="nil"/>
              <w:left w:val="nil"/>
              <w:bottom w:val="single" w:sz="4" w:space="0" w:color="auto"/>
              <w:right w:val="single" w:sz="4" w:space="0" w:color="auto"/>
            </w:tcBorders>
            <w:noWrap/>
          </w:tcPr>
          <w:p w14:paraId="70901469"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(€ 3.066.800,00 - sconto)/48</w:t>
            </w:r>
          </w:p>
        </w:tc>
      </w:tr>
      <w:tr w:rsidR="00C61A2F" w:rsidRPr="00CF3485" w14:paraId="3092F851"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61622A0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13</w:t>
            </w:r>
          </w:p>
        </w:tc>
        <w:tc>
          <w:tcPr>
            <w:tcW w:w="2940" w:type="dxa"/>
            <w:tcBorders>
              <w:top w:val="nil"/>
              <w:left w:val="nil"/>
              <w:bottom w:val="single" w:sz="4" w:space="0" w:color="auto"/>
              <w:right w:val="single" w:sz="4" w:space="0" w:color="auto"/>
            </w:tcBorders>
            <w:vAlign w:val="center"/>
          </w:tcPr>
          <w:p w14:paraId="0DF2BE83"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Monza (MB-006/B1)</w:t>
            </w:r>
          </w:p>
        </w:tc>
        <w:tc>
          <w:tcPr>
            <w:tcW w:w="1838" w:type="dxa"/>
            <w:tcBorders>
              <w:top w:val="nil"/>
              <w:left w:val="nil"/>
              <w:bottom w:val="single" w:sz="4" w:space="0" w:color="auto"/>
              <w:right w:val="single" w:sz="4" w:space="0" w:color="auto"/>
            </w:tcBorders>
            <w:vAlign w:val="center"/>
          </w:tcPr>
          <w:p w14:paraId="34836003"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2220</w:t>
            </w:r>
          </w:p>
        </w:tc>
        <w:tc>
          <w:tcPr>
            <w:tcW w:w="1701" w:type="dxa"/>
            <w:tcBorders>
              <w:top w:val="nil"/>
              <w:left w:val="nil"/>
              <w:bottom w:val="single" w:sz="4" w:space="0" w:color="auto"/>
              <w:right w:val="single" w:sz="4" w:space="0" w:color="auto"/>
            </w:tcBorders>
            <w:vAlign w:val="center"/>
          </w:tcPr>
          <w:p w14:paraId="2F072450"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33355</w:t>
            </w:r>
          </w:p>
        </w:tc>
        <w:tc>
          <w:tcPr>
            <w:tcW w:w="2977" w:type="dxa"/>
            <w:tcBorders>
              <w:top w:val="nil"/>
              <w:left w:val="nil"/>
              <w:bottom w:val="single" w:sz="4" w:space="0" w:color="auto"/>
              <w:right w:val="single" w:sz="4" w:space="0" w:color="auto"/>
            </w:tcBorders>
            <w:noWrap/>
          </w:tcPr>
          <w:p w14:paraId="4008E701"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(€ 1.424.000,00 - sconto)/48</w:t>
            </w:r>
          </w:p>
        </w:tc>
      </w:tr>
      <w:tr w:rsidR="00C61A2F" w:rsidRPr="00CF3485" w14:paraId="0E799B5B"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114D04EF"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14</w:t>
            </w:r>
          </w:p>
        </w:tc>
        <w:tc>
          <w:tcPr>
            <w:tcW w:w="2940" w:type="dxa"/>
            <w:tcBorders>
              <w:top w:val="nil"/>
              <w:left w:val="nil"/>
              <w:bottom w:val="single" w:sz="4" w:space="0" w:color="auto"/>
              <w:right w:val="single" w:sz="4" w:space="0" w:color="auto"/>
            </w:tcBorders>
            <w:vAlign w:val="center"/>
          </w:tcPr>
          <w:p w14:paraId="52C2FF91"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Pavia (PV-005/C1)</w:t>
            </w:r>
          </w:p>
        </w:tc>
        <w:tc>
          <w:tcPr>
            <w:tcW w:w="1838" w:type="dxa"/>
            <w:tcBorders>
              <w:top w:val="nil"/>
              <w:left w:val="nil"/>
              <w:bottom w:val="single" w:sz="4" w:space="0" w:color="auto"/>
              <w:right w:val="single" w:sz="4" w:space="0" w:color="auto"/>
            </w:tcBorders>
            <w:vAlign w:val="center"/>
          </w:tcPr>
          <w:p w14:paraId="1DD3471A"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1490</w:t>
            </w:r>
          </w:p>
        </w:tc>
        <w:tc>
          <w:tcPr>
            <w:tcW w:w="1701" w:type="dxa"/>
            <w:tcBorders>
              <w:top w:val="nil"/>
              <w:left w:val="nil"/>
              <w:bottom w:val="single" w:sz="4" w:space="0" w:color="auto"/>
              <w:right w:val="single" w:sz="4" w:space="0" w:color="auto"/>
            </w:tcBorders>
            <w:vAlign w:val="center"/>
          </w:tcPr>
          <w:p w14:paraId="4D5B79BA"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56500</w:t>
            </w:r>
          </w:p>
        </w:tc>
        <w:tc>
          <w:tcPr>
            <w:tcW w:w="2977" w:type="dxa"/>
            <w:tcBorders>
              <w:top w:val="nil"/>
              <w:left w:val="nil"/>
              <w:bottom w:val="single" w:sz="4" w:space="0" w:color="auto"/>
              <w:right w:val="single" w:sz="4" w:space="0" w:color="auto"/>
            </w:tcBorders>
            <w:noWrap/>
          </w:tcPr>
          <w:p w14:paraId="4959A0C6"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(€ 1.394.400,00 - sconto)/48</w:t>
            </w:r>
          </w:p>
        </w:tc>
      </w:tr>
      <w:tr w:rsidR="00C61A2F" w:rsidRPr="00CF3485" w14:paraId="3378F304" w14:textId="77777777" w:rsidTr="00CA0C83">
        <w:trPr>
          <w:trHeight w:val="300"/>
          <w:jc w:val="center"/>
        </w:trPr>
        <w:tc>
          <w:tcPr>
            <w:tcW w:w="604" w:type="dxa"/>
            <w:tcBorders>
              <w:top w:val="nil"/>
              <w:left w:val="single" w:sz="4" w:space="0" w:color="auto"/>
              <w:bottom w:val="single" w:sz="4" w:space="0" w:color="auto"/>
              <w:right w:val="single" w:sz="4" w:space="0" w:color="auto"/>
            </w:tcBorders>
            <w:vAlign w:val="center"/>
          </w:tcPr>
          <w:p w14:paraId="6A49BA36"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15</w:t>
            </w:r>
          </w:p>
        </w:tc>
        <w:tc>
          <w:tcPr>
            <w:tcW w:w="2940" w:type="dxa"/>
            <w:tcBorders>
              <w:top w:val="nil"/>
              <w:left w:val="nil"/>
              <w:bottom w:val="single" w:sz="4" w:space="0" w:color="auto"/>
              <w:right w:val="single" w:sz="4" w:space="0" w:color="auto"/>
            </w:tcBorders>
            <w:vAlign w:val="center"/>
          </w:tcPr>
          <w:p w14:paraId="2979A6C0"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Sondrio (SO-001/A1)</w:t>
            </w:r>
          </w:p>
        </w:tc>
        <w:tc>
          <w:tcPr>
            <w:tcW w:w="1838" w:type="dxa"/>
            <w:tcBorders>
              <w:top w:val="nil"/>
              <w:left w:val="nil"/>
              <w:bottom w:val="single" w:sz="4" w:space="0" w:color="auto"/>
              <w:right w:val="single" w:sz="4" w:space="0" w:color="auto"/>
            </w:tcBorders>
            <w:vAlign w:val="center"/>
          </w:tcPr>
          <w:p w14:paraId="3AFED44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831</w:t>
            </w:r>
          </w:p>
        </w:tc>
        <w:tc>
          <w:tcPr>
            <w:tcW w:w="1701" w:type="dxa"/>
            <w:tcBorders>
              <w:top w:val="nil"/>
              <w:left w:val="nil"/>
              <w:bottom w:val="single" w:sz="4" w:space="0" w:color="auto"/>
              <w:right w:val="single" w:sz="4" w:space="0" w:color="auto"/>
            </w:tcBorders>
            <w:vAlign w:val="center"/>
          </w:tcPr>
          <w:p w14:paraId="5D21F73D"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12962</w:t>
            </w:r>
          </w:p>
        </w:tc>
        <w:tc>
          <w:tcPr>
            <w:tcW w:w="2977" w:type="dxa"/>
            <w:tcBorders>
              <w:top w:val="nil"/>
              <w:left w:val="nil"/>
              <w:bottom w:val="single" w:sz="4" w:space="0" w:color="auto"/>
              <w:right w:val="single" w:sz="4" w:space="0" w:color="auto"/>
            </w:tcBorders>
            <w:noWrap/>
          </w:tcPr>
          <w:p w14:paraId="7B16C463"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(€ 2.098.400,00 - sconto)/48</w:t>
            </w:r>
          </w:p>
        </w:tc>
      </w:tr>
      <w:tr w:rsidR="00C61A2F" w:rsidRPr="00CF3485" w14:paraId="0645F66D" w14:textId="77777777" w:rsidTr="00CA0C83">
        <w:trPr>
          <w:trHeight w:val="540"/>
          <w:jc w:val="center"/>
        </w:trPr>
        <w:tc>
          <w:tcPr>
            <w:tcW w:w="604" w:type="dxa"/>
            <w:tcBorders>
              <w:top w:val="nil"/>
              <w:left w:val="single" w:sz="4" w:space="0" w:color="auto"/>
              <w:bottom w:val="single" w:sz="4" w:space="0" w:color="auto"/>
              <w:right w:val="single" w:sz="4" w:space="0" w:color="auto"/>
            </w:tcBorders>
            <w:vAlign w:val="center"/>
            <w:hideMark/>
          </w:tcPr>
          <w:p w14:paraId="420FAD68"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16</w:t>
            </w:r>
          </w:p>
        </w:tc>
        <w:tc>
          <w:tcPr>
            <w:tcW w:w="2940" w:type="dxa"/>
            <w:tcBorders>
              <w:top w:val="nil"/>
              <w:left w:val="nil"/>
              <w:bottom w:val="single" w:sz="4" w:space="0" w:color="auto"/>
              <w:right w:val="single" w:sz="4" w:space="0" w:color="auto"/>
            </w:tcBorders>
            <w:vAlign w:val="center"/>
            <w:hideMark/>
          </w:tcPr>
          <w:p w14:paraId="6E7C3729" w14:textId="77777777" w:rsidR="00C61A2F" w:rsidRPr="00CF3485" w:rsidRDefault="00C61A2F" w:rsidP="00CA0C83">
            <w:pPr>
              <w:spacing w:line="276" w:lineRule="auto"/>
              <w:rPr>
                <w:rFonts w:ascii="Century Gothic" w:hAnsi="Century Gothic" w:cs="Calibri"/>
                <w:color w:val="000000"/>
                <w:lang w:val="it-IT" w:eastAsia="it-IT"/>
              </w:rPr>
            </w:pPr>
            <w:r w:rsidRPr="00CF3485">
              <w:rPr>
                <w:rFonts w:ascii="Century Gothic" w:hAnsi="Century Gothic" w:cs="Calibri"/>
                <w:color w:val="000000"/>
                <w:lang w:val="it-IT" w:eastAsia="it-IT"/>
              </w:rPr>
              <w:t>AAT di Varese (VA-001/B1)</w:t>
            </w:r>
          </w:p>
        </w:tc>
        <w:tc>
          <w:tcPr>
            <w:tcW w:w="1838" w:type="dxa"/>
            <w:tcBorders>
              <w:top w:val="nil"/>
              <w:left w:val="nil"/>
              <w:bottom w:val="single" w:sz="4" w:space="0" w:color="auto"/>
              <w:right w:val="single" w:sz="4" w:space="0" w:color="auto"/>
            </w:tcBorders>
            <w:vAlign w:val="center"/>
            <w:hideMark/>
          </w:tcPr>
          <w:p w14:paraId="2E5D0B91"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1383</w:t>
            </w:r>
          </w:p>
        </w:tc>
        <w:tc>
          <w:tcPr>
            <w:tcW w:w="1701" w:type="dxa"/>
            <w:tcBorders>
              <w:top w:val="nil"/>
              <w:left w:val="nil"/>
              <w:bottom w:val="single" w:sz="4" w:space="0" w:color="auto"/>
              <w:right w:val="single" w:sz="4" w:space="0" w:color="auto"/>
            </w:tcBorders>
            <w:vAlign w:val="center"/>
            <w:hideMark/>
          </w:tcPr>
          <w:p w14:paraId="4291944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35734</w:t>
            </w:r>
          </w:p>
        </w:tc>
        <w:tc>
          <w:tcPr>
            <w:tcW w:w="2977" w:type="dxa"/>
            <w:tcBorders>
              <w:top w:val="nil"/>
              <w:left w:val="nil"/>
              <w:bottom w:val="single" w:sz="4" w:space="0" w:color="auto"/>
              <w:right w:val="single" w:sz="4" w:space="0" w:color="auto"/>
            </w:tcBorders>
            <w:noWrap/>
            <w:hideMark/>
          </w:tcPr>
          <w:p w14:paraId="65F1BF54" w14:textId="77777777" w:rsidR="00C61A2F" w:rsidRPr="00CF3485" w:rsidRDefault="00C61A2F" w:rsidP="00CA0C83">
            <w:pPr>
              <w:spacing w:line="276" w:lineRule="auto"/>
              <w:jc w:val="center"/>
              <w:rPr>
                <w:rFonts w:ascii="Century Gothic" w:hAnsi="Century Gothic" w:cs="Calibri"/>
                <w:color w:val="000000"/>
                <w:lang w:eastAsia="it-IT"/>
              </w:rPr>
            </w:pPr>
            <w:r w:rsidRPr="00CF3485">
              <w:rPr>
                <w:rFonts w:ascii="Century Gothic" w:hAnsi="Century Gothic" w:cs="Calibri"/>
                <w:color w:val="000000"/>
                <w:lang w:eastAsia="it-IT"/>
              </w:rPr>
              <w:t>(€ 2.410.400,00 - sconto)/48</w:t>
            </w:r>
          </w:p>
        </w:tc>
      </w:tr>
    </w:tbl>
    <w:p w14:paraId="3747D66A" w14:textId="77777777" w:rsidR="00FF7327" w:rsidRPr="00CF3485" w:rsidRDefault="00FF7327" w:rsidP="00FF7327">
      <w:pPr>
        <w:spacing w:line="276" w:lineRule="auto"/>
        <w:jc w:val="both"/>
        <w:rPr>
          <w:rFonts w:ascii="Century Gothic" w:hAnsi="Century Gothic"/>
          <w:highlight w:val="yellow"/>
          <w:lang w:val="it-IT"/>
        </w:rPr>
      </w:pPr>
    </w:p>
    <w:p w14:paraId="2ED4C2C2"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Essendo il servizio per sua natura soggetto a variazioni di volumi (missioni, chilometri percorsi), ogni sei mesi il DEC verificherà i dati dei servizi effettivamente prestati dal vettore e procederà come segue:</w:t>
      </w:r>
    </w:p>
    <w:p w14:paraId="33405BD4" w14:textId="77777777" w:rsidR="00C61A2F" w:rsidRPr="00CF3485" w:rsidRDefault="00C61A2F" w:rsidP="00C61A2F">
      <w:pPr>
        <w:numPr>
          <w:ilvl w:val="0"/>
          <w:numId w:val="25"/>
        </w:numPr>
        <w:spacing w:line="276" w:lineRule="auto"/>
        <w:jc w:val="both"/>
        <w:rPr>
          <w:rFonts w:ascii="Century Gothic" w:hAnsi="Century Gothic"/>
          <w:lang w:val="it-IT"/>
        </w:rPr>
      </w:pPr>
      <w:r w:rsidRPr="00CF3485">
        <w:rPr>
          <w:rFonts w:ascii="Century Gothic" w:hAnsi="Century Gothic"/>
          <w:lang w:val="it-IT"/>
        </w:rPr>
        <w:t xml:space="preserve">Nel caso in cui il vettore avrà effettuato il servizio in misura inferiore o con gli stessi volumi preventivati in gara, o comunque non superiori del 5%, AREU procederà a corrispondere il canone aggiudicato. </w:t>
      </w:r>
    </w:p>
    <w:p w14:paraId="470F9534" w14:textId="77777777" w:rsidR="00C61A2F" w:rsidRPr="00CF3485" w:rsidRDefault="00C61A2F" w:rsidP="00C61A2F">
      <w:pPr>
        <w:numPr>
          <w:ilvl w:val="0"/>
          <w:numId w:val="25"/>
        </w:numPr>
        <w:spacing w:line="276" w:lineRule="auto"/>
        <w:jc w:val="both"/>
        <w:rPr>
          <w:rFonts w:ascii="Century Gothic" w:hAnsi="Century Gothic"/>
          <w:lang w:val="it-IT"/>
        </w:rPr>
      </w:pPr>
      <w:r w:rsidRPr="00CF3485">
        <w:rPr>
          <w:rFonts w:ascii="Century Gothic" w:hAnsi="Century Gothic"/>
          <w:lang w:val="it-IT"/>
        </w:rPr>
        <w:t xml:space="preserve">Nel caso in cui risulti che il vettore ha effettuato il servizio in misura superiore al 5% rispetto a quanto preventivato, il DEC procederà ad effettuare un conguaglio calcolato come segue: </w:t>
      </w:r>
    </w:p>
    <w:p w14:paraId="3BDBC6C7" w14:textId="77777777" w:rsidR="00C61A2F" w:rsidRPr="00CF3485" w:rsidRDefault="00C61A2F" w:rsidP="00C61A2F">
      <w:pPr>
        <w:spacing w:line="276" w:lineRule="auto"/>
        <w:jc w:val="center"/>
        <w:rPr>
          <w:rFonts w:ascii="Century Gothic" w:hAnsi="Century Gothic"/>
          <w:lang w:val="it-IT"/>
        </w:rPr>
      </w:pPr>
      <m:oMath>
        <m:r>
          <w:rPr>
            <w:rFonts w:ascii="Cambria Math" w:hAnsi="Cambria Math"/>
            <w:lang w:val="it-IT"/>
          </w:rPr>
          <m:t xml:space="preserve">Adeguamento= 6*CanoneMensile* </m:t>
        </m:r>
        <m:d>
          <m:dPr>
            <m:ctrlPr>
              <w:rPr>
                <w:rFonts w:ascii="Cambria Math" w:hAnsi="Cambria Math"/>
                <w:i/>
                <w:lang w:val="it-IT"/>
              </w:rPr>
            </m:ctrlPr>
          </m:dPr>
          <m:e>
            <m:f>
              <m:fPr>
                <m:ctrlPr>
                  <w:rPr>
                    <w:rFonts w:ascii="Cambria Math" w:hAnsi="Cambria Math"/>
                    <w:i/>
                    <w:lang w:val="it-IT"/>
                  </w:rPr>
                </m:ctrlPr>
              </m:fPr>
              <m:num>
                <m:d>
                  <m:dPr>
                    <m:ctrlPr>
                      <w:rPr>
                        <w:rFonts w:ascii="Cambria Math" w:hAnsi="Cambria Math"/>
                        <w:i/>
                        <w:lang w:val="it-IT"/>
                      </w:rPr>
                    </m:ctrlPr>
                  </m:dPr>
                  <m:e>
                    <m:r>
                      <w:rPr>
                        <w:rFonts w:ascii="Cambria Math" w:hAnsi="Cambria Math"/>
                        <w:lang w:val="it-IT"/>
                      </w:rPr>
                      <m:t>0,6 * Km Effettivi</m:t>
                    </m:r>
                  </m:e>
                </m:d>
                <m:r>
                  <w:rPr>
                    <w:rFonts w:ascii="Cambria Math" w:hAnsi="Cambria Math"/>
                    <w:lang w:val="it-IT"/>
                  </w:rPr>
                  <m:t xml:space="preserve"> + ( 4 * NumMissioni Effettive)</m:t>
                </m:r>
              </m:num>
              <m:den>
                <m:d>
                  <m:dPr>
                    <m:ctrlPr>
                      <w:rPr>
                        <w:rFonts w:ascii="Cambria Math" w:hAnsi="Cambria Math"/>
                        <w:i/>
                        <w:lang w:val="it-IT"/>
                      </w:rPr>
                    </m:ctrlPr>
                  </m:dPr>
                  <m:e>
                    <m:r>
                      <w:rPr>
                        <w:rFonts w:ascii="Cambria Math" w:hAnsi="Cambria Math"/>
                        <w:lang w:val="it-IT"/>
                      </w:rPr>
                      <m:t>0,6 * Km Presunti</m:t>
                    </m:r>
                  </m:e>
                </m:d>
                <m:r>
                  <w:rPr>
                    <w:rFonts w:ascii="Cambria Math" w:hAnsi="Cambria Math"/>
                    <w:lang w:val="it-IT"/>
                  </w:rPr>
                  <m:t xml:space="preserve"> + ( 4 * NumMissioni Presunte)</m:t>
                </m:r>
              </m:den>
            </m:f>
            <m:r>
              <w:rPr>
                <w:rFonts w:ascii="Cambria Math" w:hAnsi="Cambria Math"/>
                <w:lang w:val="it-IT"/>
              </w:rPr>
              <m:t xml:space="preserve">- </m:t>
            </m:r>
            <m:d>
              <m:dPr>
                <m:ctrlPr>
                  <w:rPr>
                    <w:rFonts w:ascii="Cambria Math" w:hAnsi="Cambria Math"/>
                    <w:i/>
                    <w:lang w:val="it-IT"/>
                  </w:rPr>
                </m:ctrlPr>
              </m:dPr>
              <m:e>
                <m:r>
                  <w:rPr>
                    <w:rFonts w:ascii="Cambria Math" w:hAnsi="Cambria Math"/>
                    <w:lang w:val="it-IT"/>
                  </w:rPr>
                  <m:t>1,05</m:t>
                </m:r>
              </m:e>
            </m:d>
          </m:e>
        </m:d>
      </m:oMath>
      <w:r w:rsidRPr="00CF3485">
        <w:rPr>
          <w:rFonts w:ascii="Century Gothic" w:hAnsi="Century Gothic"/>
          <w:lang w:val="it-IT"/>
        </w:rPr>
        <w:t xml:space="preserve"> </w:t>
      </w:r>
    </w:p>
    <w:p w14:paraId="732D95A3" w14:textId="34A64EBF" w:rsidR="004C4C32" w:rsidRPr="00CF3485" w:rsidRDefault="009B4B71" w:rsidP="00C61A2F">
      <w:pPr>
        <w:spacing w:line="276" w:lineRule="auto"/>
        <w:jc w:val="center"/>
        <w:rPr>
          <w:rFonts w:ascii="Century Gothic" w:hAnsi="Century Gothic"/>
          <w:highlight w:val="yellow"/>
          <w:lang w:val="it-IT"/>
        </w:rPr>
      </w:pPr>
      <w:r w:rsidRPr="00CF3485">
        <w:rPr>
          <w:rFonts w:ascii="Century Gothic" w:hAnsi="Century Gothic"/>
          <w:highlight w:val="yellow"/>
          <w:lang w:val="it-IT"/>
        </w:rPr>
        <w:t xml:space="preserve"> </w:t>
      </w:r>
    </w:p>
    <w:p w14:paraId="3FDD9215" w14:textId="707C5428" w:rsidR="00E746FB" w:rsidRPr="00CF3485" w:rsidRDefault="00E746FB" w:rsidP="00E746FB">
      <w:pPr>
        <w:pStyle w:val="Titolo1"/>
        <w:rPr>
          <w:rFonts w:ascii="Century Gothic" w:hAnsi="Century Gothic"/>
          <w:sz w:val="22"/>
        </w:rPr>
      </w:pPr>
      <w:bookmarkStart w:id="18" w:name="_Toc88054737"/>
      <w:r w:rsidRPr="00CF3485">
        <w:rPr>
          <w:rFonts w:ascii="Century Gothic" w:hAnsi="Century Gothic"/>
          <w:sz w:val="22"/>
        </w:rPr>
        <w:t xml:space="preserve">Art. </w:t>
      </w:r>
      <w:r w:rsidR="004A62D8" w:rsidRPr="00CF3485">
        <w:rPr>
          <w:rFonts w:ascii="Century Gothic" w:hAnsi="Century Gothic"/>
          <w:sz w:val="22"/>
        </w:rPr>
        <w:t>12</w:t>
      </w:r>
      <w:r w:rsidRPr="00CF3485">
        <w:rPr>
          <w:rFonts w:ascii="Century Gothic" w:hAnsi="Century Gothic"/>
          <w:sz w:val="22"/>
        </w:rPr>
        <w:t xml:space="preserve"> VARIAZIONI</w:t>
      </w:r>
      <w:bookmarkEnd w:id="18"/>
      <w:r w:rsidRPr="00CF3485">
        <w:rPr>
          <w:rFonts w:ascii="Century Gothic" w:hAnsi="Century Gothic"/>
          <w:sz w:val="22"/>
        </w:rPr>
        <w:t xml:space="preserve"> </w:t>
      </w:r>
    </w:p>
    <w:p w14:paraId="7A1B0B68"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 xml:space="preserve">Le variazioni del progetto operativo relative agli aspetti oggetto di valutazione in sede di assegnazione dovranno essere sottoposte a specifica verifica e approvazione da AREU. </w:t>
      </w:r>
    </w:p>
    <w:p w14:paraId="7A91979A"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Le variazioni del progetto operativo migliorative rispetto a quanto presentato in sede di procedura saranno accettate qualora presentino condizioni economiche invariate.</w:t>
      </w:r>
    </w:p>
    <w:p w14:paraId="58507B50" w14:textId="77777777" w:rsidR="00E746FB" w:rsidRPr="00CF3485" w:rsidRDefault="00E746FB" w:rsidP="006079C8">
      <w:pPr>
        <w:spacing w:line="276" w:lineRule="auto"/>
        <w:jc w:val="both"/>
        <w:rPr>
          <w:rFonts w:ascii="Century Gothic" w:hAnsi="Century Gothic"/>
          <w:lang w:val="it-IT"/>
        </w:rPr>
      </w:pPr>
    </w:p>
    <w:p w14:paraId="28395E85" w14:textId="07AAB766" w:rsidR="00331414" w:rsidRPr="00CF3485" w:rsidRDefault="00331414" w:rsidP="00331414">
      <w:pPr>
        <w:pStyle w:val="Titolo1"/>
        <w:rPr>
          <w:rFonts w:ascii="Century Gothic" w:hAnsi="Century Gothic"/>
          <w:sz w:val="22"/>
        </w:rPr>
      </w:pPr>
      <w:bookmarkStart w:id="19" w:name="_Toc88054738"/>
      <w:r w:rsidRPr="00CF3485">
        <w:rPr>
          <w:rFonts w:ascii="Century Gothic" w:hAnsi="Century Gothic"/>
          <w:sz w:val="22"/>
        </w:rPr>
        <w:t xml:space="preserve">Art. </w:t>
      </w:r>
      <w:r w:rsidR="004A62D8" w:rsidRPr="00CF3485">
        <w:rPr>
          <w:rFonts w:ascii="Century Gothic" w:hAnsi="Century Gothic"/>
          <w:sz w:val="22"/>
        </w:rPr>
        <w:t>13</w:t>
      </w:r>
      <w:r w:rsidRPr="00CF3485">
        <w:rPr>
          <w:rFonts w:ascii="Century Gothic" w:hAnsi="Century Gothic"/>
          <w:sz w:val="22"/>
        </w:rPr>
        <w:t xml:space="preserve"> SPESE</w:t>
      </w:r>
      <w:bookmarkEnd w:id="19"/>
    </w:p>
    <w:p w14:paraId="4FC0EE64"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Tutte le pratiche e le conseguenti spese per la concessione di autorizzazioni necessarie allo svolgimento del servizio saranno a carico del soggetto titolare del contratto.</w:t>
      </w:r>
    </w:p>
    <w:p w14:paraId="759A0C88" w14:textId="37864D5E" w:rsidR="00331414"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Sono pure a carico dello stesso le eventuali spese della presente scrittura ed accessorie, compresi gli oneri fiscali (imposta di bollo, imposta di registro ricorrendo il caso d’uso, ecc.) fatto salvo esenzioni previste dalla normativa specifica in materia.</w:t>
      </w:r>
    </w:p>
    <w:p w14:paraId="1598393A" w14:textId="77777777" w:rsidR="00C61A2F" w:rsidRPr="00CF3485" w:rsidRDefault="00C61A2F" w:rsidP="00C61A2F">
      <w:pPr>
        <w:spacing w:line="276" w:lineRule="auto"/>
        <w:jc w:val="both"/>
        <w:rPr>
          <w:rFonts w:ascii="Century Gothic" w:hAnsi="Century Gothic"/>
          <w:lang w:val="it-IT"/>
        </w:rPr>
      </w:pPr>
    </w:p>
    <w:p w14:paraId="2DD1E125" w14:textId="336267DF" w:rsidR="00E27C24" w:rsidRPr="00CF3485" w:rsidRDefault="00522101" w:rsidP="00323414">
      <w:pPr>
        <w:pStyle w:val="Titolo1"/>
        <w:rPr>
          <w:rFonts w:ascii="Century Gothic" w:hAnsi="Century Gothic"/>
          <w:sz w:val="22"/>
        </w:rPr>
      </w:pPr>
      <w:bookmarkStart w:id="20" w:name="_Toc88054739"/>
      <w:r w:rsidRPr="00CF3485">
        <w:rPr>
          <w:rFonts w:ascii="Century Gothic" w:hAnsi="Century Gothic"/>
          <w:sz w:val="22"/>
        </w:rPr>
        <w:lastRenderedPageBreak/>
        <w:t xml:space="preserve">Art. </w:t>
      </w:r>
      <w:r w:rsidR="004A62D8" w:rsidRPr="00CF3485">
        <w:rPr>
          <w:rFonts w:ascii="Century Gothic" w:hAnsi="Century Gothic"/>
          <w:sz w:val="22"/>
        </w:rPr>
        <w:t>14</w:t>
      </w:r>
      <w:r w:rsidR="00E27C24" w:rsidRPr="00CF3485">
        <w:rPr>
          <w:rFonts w:ascii="Century Gothic" w:hAnsi="Century Gothic"/>
          <w:sz w:val="22"/>
        </w:rPr>
        <w:t xml:space="preserve"> NORME DI RIFERIMENTO</w:t>
      </w:r>
      <w:bookmarkEnd w:id="20"/>
      <w:r w:rsidR="00E27C24" w:rsidRPr="00CF3485">
        <w:rPr>
          <w:rFonts w:ascii="Century Gothic" w:hAnsi="Century Gothic"/>
          <w:sz w:val="22"/>
        </w:rPr>
        <w:t xml:space="preserve"> </w:t>
      </w:r>
    </w:p>
    <w:p w14:paraId="17583697"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Il contratto sarà costituito dalle norme del presente CSA e dai suoi allegati, dal Disciplinare di Gara, dal contenuto delle offerte, dalle norme legislative e regolamentari vigenti in materia.</w:t>
      </w:r>
    </w:p>
    <w:p w14:paraId="2E32F21C"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In caso di contrasto tra il contenuto delle offerte e le norme stabilite dal presente CSA e dai suoi allegati saranno queste ultime a prevalere, fatte salve naturalmente le migliorie eventualmente offerte in gara ed espressamente ritenute tali da AREU. L’aggiudicatario è tenuto al rispetto dei documenti “Piano di Prevenzione della Corruzione”, contenuto nel PIAO, “Codice di Comportamento”, “Patto di Integrità” e “Documento 168 - Web e Social Media Policy" (se adottati, tutti visibili e consultabili sui rispettivi siti internet), le cui prescrizioni costituiranno parte integrante delle obbligazioni assunte in costanza di contratto di appalto.</w:t>
      </w:r>
    </w:p>
    <w:p w14:paraId="2ABC7E11" w14:textId="77777777" w:rsidR="008123C1" w:rsidRPr="00CF3485" w:rsidRDefault="008123C1" w:rsidP="006079C8">
      <w:pPr>
        <w:spacing w:line="276" w:lineRule="auto"/>
        <w:jc w:val="both"/>
        <w:rPr>
          <w:rFonts w:ascii="Century Gothic" w:hAnsi="Century Gothic"/>
          <w:lang w:val="it-IT"/>
        </w:rPr>
      </w:pPr>
    </w:p>
    <w:p w14:paraId="7875B76A" w14:textId="354B9BBD" w:rsidR="00191CE9" w:rsidRPr="00CF3485" w:rsidRDefault="00191CE9" w:rsidP="00323414">
      <w:pPr>
        <w:pStyle w:val="Titolo1"/>
        <w:rPr>
          <w:rFonts w:ascii="Century Gothic" w:hAnsi="Century Gothic"/>
          <w:sz w:val="22"/>
        </w:rPr>
      </w:pPr>
      <w:bookmarkStart w:id="21" w:name="_Toc88054740"/>
      <w:r w:rsidRPr="00CF3485">
        <w:rPr>
          <w:rFonts w:ascii="Century Gothic" w:hAnsi="Century Gothic"/>
          <w:sz w:val="22"/>
        </w:rPr>
        <w:t>A</w:t>
      </w:r>
      <w:r w:rsidR="00561EB7" w:rsidRPr="00CF3485">
        <w:rPr>
          <w:rFonts w:ascii="Century Gothic" w:hAnsi="Century Gothic"/>
          <w:sz w:val="22"/>
        </w:rPr>
        <w:t xml:space="preserve">rt. </w:t>
      </w:r>
      <w:r w:rsidR="004A62D8" w:rsidRPr="00CF3485">
        <w:rPr>
          <w:rFonts w:ascii="Century Gothic" w:hAnsi="Century Gothic"/>
          <w:sz w:val="22"/>
        </w:rPr>
        <w:t>15</w:t>
      </w:r>
      <w:r w:rsidRPr="00CF3485">
        <w:rPr>
          <w:rFonts w:ascii="Century Gothic" w:hAnsi="Century Gothic"/>
          <w:sz w:val="22"/>
        </w:rPr>
        <w:t xml:space="preserve"> </w:t>
      </w:r>
      <w:r w:rsidR="002F4D12" w:rsidRPr="00CF3485">
        <w:rPr>
          <w:rFonts w:ascii="Century Gothic" w:hAnsi="Century Gothic"/>
          <w:sz w:val="22"/>
          <w:lang w:val="en-US"/>
        </w:rPr>
        <w:t>DOCUMENTAZIONE RELATIVA ALL’ATTIVITÀ DI SOCCORSO</w:t>
      </w:r>
      <w:bookmarkEnd w:id="21"/>
      <w:r w:rsidR="002F4D12" w:rsidRPr="00CF3485">
        <w:rPr>
          <w:rFonts w:ascii="Century Gothic" w:hAnsi="Century Gothic"/>
          <w:sz w:val="22"/>
          <w:lang w:val="en-US"/>
        </w:rPr>
        <w:t xml:space="preserve"> </w:t>
      </w:r>
    </w:p>
    <w:p w14:paraId="2B7BF524"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Per ogni persona soccorsa, l’équipe del MSB dovrà compilare la “relazione di soccorso MSB” (in formato cartaceo e/o elettronico, secondo le indicazioni fornite da AREU) e provvederà all’inserimento dei dati richiesti attraverso gli strumenti tecnologici messi a disposizione da AREU. Il format della relazione di soccorso MSB, unico a livello regionale, sarà fornito da AREU. Poiché la relazione di soccorso costituisce documentazione sanitaria AREU, le modalità di compilazione, gestione, e conservazione e scarto saranno stabilite dalla stessa AREU attraverso la documentazione prescrittiva, in ottemperanza a quanto previsto dalla normativa vigente. Sarà fatto divieto al soggetto titolare del contratto di utilizzare la relazione di soccorso per finalità diverse da quelle definite dall’AREU e di procedere autonomamente allo scarto; in relazione a tale attività, il soggetto titolare del contratto dovrà rivolgersi alla AAT di riferimento. In caso di smarrimento, furto, deterioramento o manomissione delle relazioni di soccorso conservate dal soggetto titolare del contratto per conto dell’AREU, il soggetto titolare del contratto sarà tenuto a dare tempestiva e formale notizia, entro 24 ore, all’AAT di riferimento e alla Direzione Sanitaria AREU e ad effettuare la denuncia all’Autorità Giudiziaria. Sarà tassativamente vietata la compilazione di documentazione ulteriore rispetto alla relazione di soccorso, contenente dati relativi alla persona soccorsa e alle prestazioni erogate. Sarà ammessa la compilazione di documentazione, ove previsto dal soggetto titolare del contratto, finalizzata esclusivamente alla registrazione dei dati amministrativi inerenti la missione (es. orari, km percorsi, esito missione).</w:t>
      </w:r>
    </w:p>
    <w:p w14:paraId="4D784191"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Al soggetto titolare del contratto non sarà consentito gestire in proprio qualunque richiesta ricevuta da terzi, avente ad oggetto informazioni, dati, notizie, documenti riguardanti l’attività di convenzione, fatta eccezione per quanto richiesto formalmente dall’Autorità Giudiziaria; in tal caso il soggetto titolare del contratto sarà tenuto a fornire riscontro e a dare tempestiva e formale notizia all’AAT di riferimento.</w:t>
      </w:r>
    </w:p>
    <w:p w14:paraId="13582215" w14:textId="19782933" w:rsidR="00191CE9" w:rsidRDefault="0071034B" w:rsidP="0071034B">
      <w:pPr>
        <w:spacing w:line="276" w:lineRule="auto"/>
        <w:jc w:val="both"/>
        <w:rPr>
          <w:rFonts w:ascii="Century Gothic" w:hAnsi="Century Gothic"/>
          <w:lang w:val="it-IT"/>
        </w:rPr>
      </w:pPr>
      <w:r>
        <w:rPr>
          <w:rFonts w:ascii="Century Gothic" w:hAnsi="Century Gothic"/>
          <w:lang w:val="it-IT"/>
        </w:rPr>
        <w:t xml:space="preserve">Con specifico riferimento alle richieste di relazioni di soccorso (documentazione sanitaria AREU) avanzate da terzi (compresa l’Autorità Giudiziaria), il soggetto titolare del contratto dovrà reindirizzare il soggetto richiedente alla AAT territorialmente competente per </w:t>
      </w:r>
      <w:r>
        <w:rPr>
          <w:rFonts w:ascii="Century Gothic" w:hAnsi="Century Gothic"/>
          <w:lang w:val="it-IT"/>
        </w:rPr>
        <w:lastRenderedPageBreak/>
        <w:t>l’evento, la quale provvederà a gestire le predette istanze con le modalità indicate dalla documentazione prescrittiva AREU. In caso di sequestro ai sensi dell’art. 253 comma 1 del Codice di Procedura Penale, il soggetto titolare del contratto sarà tenuto a fornire all’Autorità Giudiziaria la/le relazione/i di soccorso richiesta/e e dare tempestiva e formale notizia all’AAT di riferimento. Il soggetto titolare del contratto sarà tenuto a fornire, su richiesta di AREU o della SOREU o della AAT ogni informazione, dato, notizia, documento riguardanti l’attività oggetto della procedura. Entro 30 giorni dal termine del rapporto contrattuale, il soggetto titolare del contratto sarà tenuto a consegnare alla AAT di riferimento, con modalità concordate con la stessa, le relazioni di soccorso MSB conservate per conto di AREU. Sarà tassativamente vietato al soggetto titolare del contratto detenere copia delle relazioni di soccorso una volta concluso il rapporto convenzionale. In caso di mancata restituzione delle relazioni di soccorso entro il termine stabilito detenute dal soggetto titolare del contratto, AREU procederà a segnalazione all’Autorità Giudiziaria.</w:t>
      </w:r>
    </w:p>
    <w:p w14:paraId="7EF45B68" w14:textId="77777777" w:rsidR="0071034B" w:rsidRPr="00CF3485" w:rsidRDefault="0071034B" w:rsidP="0071034B">
      <w:pPr>
        <w:spacing w:line="276" w:lineRule="auto"/>
        <w:jc w:val="both"/>
        <w:rPr>
          <w:rFonts w:ascii="Century Gothic" w:hAnsi="Century Gothic"/>
          <w:lang w:val="it-IT"/>
        </w:rPr>
      </w:pPr>
    </w:p>
    <w:p w14:paraId="7D05F549" w14:textId="4AB1096B" w:rsidR="00561EB7" w:rsidRPr="00CF3485" w:rsidRDefault="00561EB7" w:rsidP="00323414">
      <w:pPr>
        <w:pStyle w:val="Titolo1"/>
        <w:rPr>
          <w:rFonts w:ascii="Century Gothic" w:hAnsi="Century Gothic"/>
          <w:sz w:val="22"/>
        </w:rPr>
      </w:pPr>
      <w:bookmarkStart w:id="22" w:name="_Toc65512844"/>
      <w:bookmarkStart w:id="23" w:name="_Toc88054741"/>
      <w:r w:rsidRPr="00CF3485">
        <w:rPr>
          <w:rFonts w:ascii="Century Gothic" w:hAnsi="Century Gothic"/>
          <w:sz w:val="22"/>
        </w:rPr>
        <w:t xml:space="preserve">Art. </w:t>
      </w:r>
      <w:r w:rsidR="004A62D8" w:rsidRPr="00CF3485">
        <w:rPr>
          <w:rFonts w:ascii="Century Gothic" w:hAnsi="Century Gothic"/>
          <w:sz w:val="22"/>
        </w:rPr>
        <w:t>16</w:t>
      </w:r>
      <w:r w:rsidRPr="00CF3485">
        <w:rPr>
          <w:rFonts w:ascii="Century Gothic" w:hAnsi="Century Gothic"/>
          <w:sz w:val="22"/>
        </w:rPr>
        <w:t xml:space="preserve"> </w:t>
      </w:r>
      <w:bookmarkEnd w:id="22"/>
      <w:r w:rsidR="00BB1C9A" w:rsidRPr="00CF3485">
        <w:rPr>
          <w:rFonts w:ascii="Century Gothic" w:hAnsi="Century Gothic"/>
          <w:sz w:val="22"/>
        </w:rPr>
        <w:t>CONTROLLI</w:t>
      </w:r>
      <w:bookmarkEnd w:id="23"/>
      <w:r w:rsidRPr="00CF3485">
        <w:rPr>
          <w:rFonts w:ascii="Century Gothic" w:hAnsi="Century Gothic"/>
          <w:sz w:val="22"/>
        </w:rPr>
        <w:t xml:space="preserve"> </w:t>
      </w:r>
    </w:p>
    <w:p w14:paraId="777857F9" w14:textId="77777777" w:rsidR="0071034B" w:rsidRDefault="0071034B" w:rsidP="0071034B">
      <w:pPr>
        <w:spacing w:line="276" w:lineRule="auto"/>
        <w:jc w:val="both"/>
        <w:rPr>
          <w:rFonts w:ascii="Century Gothic" w:hAnsi="Century Gothic"/>
          <w:u w:val="single"/>
          <w:lang w:val="it-IT"/>
        </w:rPr>
      </w:pPr>
      <w:r>
        <w:rPr>
          <w:rFonts w:ascii="Century Gothic" w:hAnsi="Century Gothic"/>
          <w:u w:val="single"/>
          <w:lang w:val="it-IT"/>
        </w:rPr>
        <w:t>Controllo dell'attività:</w:t>
      </w:r>
    </w:p>
    <w:p w14:paraId="5ED3F207"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 xml:space="preserve">Le attività del soccorso e trasporto sanitario urgenza emergenza effettuate nell’ambito della presente procedura saranno soggette a controllo da parte della AREU anche attraverso le sue articolazioni e gruppi dedicati con funzioni di controllo appositamente delegate. </w:t>
      </w:r>
    </w:p>
    <w:p w14:paraId="03F8D914"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AREU, ove riscontrasse direttamente o su segnalazione anomalie rispetto alle modalità stabilite dal presente contratto e/o alle disposizioni impartite dalla SOREU, le comunica formalmente al soggetto titolare del contratto.</w:t>
      </w:r>
    </w:p>
    <w:p w14:paraId="7CAC8245"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Il fornitore dovrà fornire, entro 7 giorni lavorativi dalla contestazione, idonea documentazione atta a garantire la soluzione dell’inadempimento rilevato e/o produrre dati, informazioni o documenti richiesti, fermo restando l’applicazione delle penali oltre all’eventuale azione per il risarcimento dei danni derivati.</w:t>
      </w:r>
    </w:p>
    <w:p w14:paraId="010E7F24" w14:textId="77777777" w:rsidR="0071034B" w:rsidRPr="00236009" w:rsidRDefault="0071034B" w:rsidP="0071034B">
      <w:pPr>
        <w:spacing w:line="276" w:lineRule="auto"/>
        <w:jc w:val="both"/>
        <w:rPr>
          <w:rFonts w:ascii="Century Gothic" w:hAnsi="Century Gothic"/>
          <w:u w:val="single"/>
          <w:lang w:val="it-IT"/>
        </w:rPr>
      </w:pPr>
      <w:r w:rsidRPr="00236009">
        <w:rPr>
          <w:rFonts w:ascii="Century Gothic" w:hAnsi="Century Gothic"/>
          <w:u w:val="single"/>
          <w:lang w:val="it-IT"/>
        </w:rPr>
        <w:t xml:space="preserve">Controlli su personale, mezzi e dotazioni: </w:t>
      </w:r>
    </w:p>
    <w:p w14:paraId="2430351D"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AREU potrà, in relazione al servizio in essere, in qualsiasi momento e senza preavviso, tramite proprio personale, verificare il rispetto di quanto previsto per quanto attiene il personale, i mezzi e le relative dotazioni (in termini di presenza, funzionalità ed affidabilità), i luoghi di stazionamento, la tempistica delle attese in Pronto Soccorso, la documentazione sanitaria relativa al soccorso, stilando un rapporto di ispezione controfirmato dal personale di servizio, presente in loco, al quale viene contestualmente rilasciata copia, su supporto cartaceo o elettronico.</w:t>
      </w:r>
    </w:p>
    <w:p w14:paraId="68725361" w14:textId="77777777" w:rsidR="0071034B" w:rsidRDefault="0071034B" w:rsidP="0071034B">
      <w:pPr>
        <w:spacing w:line="276" w:lineRule="auto"/>
        <w:jc w:val="both"/>
        <w:rPr>
          <w:rFonts w:ascii="Century Gothic" w:hAnsi="Century Gothic"/>
          <w:u w:val="single"/>
          <w:lang w:val="it-IT"/>
        </w:rPr>
      </w:pPr>
      <w:r>
        <w:rPr>
          <w:rFonts w:ascii="Century Gothic" w:hAnsi="Century Gothic"/>
          <w:u w:val="single"/>
          <w:lang w:val="it-IT"/>
        </w:rPr>
        <w:t>Controlli sulla sede operativa:</w:t>
      </w:r>
    </w:p>
    <w:p w14:paraId="04F59E46"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AREU, previo accordo con il legale rappresentante del soggetto titolare del contratto, potrà effettuare visite alle sedi operative per verificare il rispetto di quanto definito dalla presente procedura, stilando un verbale di ispezione controfirmato dal personale del soggetto titolare del contratto presente in sede, al quale verrà contestualmente rilasciata copia, su supporto cartaceo o elettronico.</w:t>
      </w:r>
    </w:p>
    <w:p w14:paraId="5DC5A01F"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lastRenderedPageBreak/>
        <w:t>AREU si riserva la facoltà di effettuare i controlli e le verifiche che ritenga opportuni a garanzia del servizio oggetto della procedura.</w:t>
      </w:r>
    </w:p>
    <w:p w14:paraId="019CA40D"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Il soggetto titolare del contratto si impegnerà a:</w:t>
      </w:r>
    </w:p>
    <w:p w14:paraId="714E3194" w14:textId="77777777" w:rsidR="0071034B" w:rsidRPr="00236009" w:rsidRDefault="0071034B" w:rsidP="0071034B">
      <w:pPr>
        <w:numPr>
          <w:ilvl w:val="0"/>
          <w:numId w:val="26"/>
        </w:numPr>
        <w:spacing w:line="276" w:lineRule="auto"/>
        <w:jc w:val="both"/>
        <w:rPr>
          <w:rFonts w:ascii="Century Gothic" w:hAnsi="Century Gothic"/>
          <w:lang w:val="it-IT"/>
        </w:rPr>
      </w:pPr>
      <w:r w:rsidRPr="00236009">
        <w:rPr>
          <w:rFonts w:ascii="Century Gothic" w:hAnsi="Century Gothic"/>
          <w:lang w:val="it-IT"/>
        </w:rPr>
        <w:t xml:space="preserve">fornire la documentazione necessaria per i controlli di carattere amministrativo ed operativo relativi alla presente procedura; </w:t>
      </w:r>
    </w:p>
    <w:p w14:paraId="5FD0F712" w14:textId="77777777" w:rsidR="0071034B" w:rsidRPr="00236009" w:rsidRDefault="0071034B" w:rsidP="0071034B">
      <w:pPr>
        <w:numPr>
          <w:ilvl w:val="0"/>
          <w:numId w:val="26"/>
        </w:numPr>
        <w:spacing w:line="276" w:lineRule="auto"/>
        <w:jc w:val="both"/>
        <w:rPr>
          <w:rFonts w:ascii="Century Gothic" w:hAnsi="Century Gothic"/>
          <w:lang w:val="it-IT"/>
        </w:rPr>
      </w:pPr>
      <w:r w:rsidRPr="00236009">
        <w:rPr>
          <w:rFonts w:ascii="Century Gothic" w:hAnsi="Century Gothic"/>
          <w:lang w:val="it-IT"/>
        </w:rPr>
        <w:t>istruire il personale amministrativo al fine di una puntuale predisposizione delle rendicontazioni delle attività e ad assicurare la corretta rilevazione analitica dei dati contabili.</w:t>
      </w:r>
    </w:p>
    <w:p w14:paraId="6EA3601A"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L’esito del controllo verrà verbalizzato dagli incaricati e trasmesso al DEC.</w:t>
      </w:r>
    </w:p>
    <w:p w14:paraId="0CAABB3C" w14:textId="77777777" w:rsidR="0071034B" w:rsidRPr="00236009" w:rsidRDefault="0071034B" w:rsidP="0071034B">
      <w:pPr>
        <w:spacing w:line="276" w:lineRule="auto"/>
        <w:jc w:val="both"/>
        <w:rPr>
          <w:rFonts w:ascii="Century Gothic" w:hAnsi="Century Gothic"/>
          <w:lang w:val="it-IT"/>
        </w:rPr>
      </w:pPr>
    </w:p>
    <w:p w14:paraId="0CDDB4F5"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Qualora nell’ambito dei controlli vengano identificate criticità gravi tali da determinare la temporanea, ma risolvibile, inadeguatezza del mezzo di soccorso, il DEC, nell’immediatezza del controllo, fermo restando quanto disposto dall’art. 27, può disporre la non operatività dello stesso fino alla risoluzione delle criticità individuate. Il mezzo, in ogni caso, dovrà essere reso nuovamente operativo entro 60 minuti nelle ore diurne ed entro 120 minuti nelle ore notturne e/o il sabato e nei giorni festativi. Qualora le irregolarità non vengano ripristinate nei tempi indicati si applica quanto stabilito dall’art. 27 lett. b) infrazione n. 2 “interruzione operativa del servizio non giustificata”.</w:t>
      </w:r>
    </w:p>
    <w:p w14:paraId="3073CB69" w14:textId="77777777" w:rsidR="0071034B" w:rsidRPr="00236009" w:rsidRDefault="0071034B" w:rsidP="0071034B">
      <w:pPr>
        <w:spacing w:line="276" w:lineRule="auto"/>
        <w:jc w:val="both"/>
        <w:rPr>
          <w:rFonts w:ascii="Century Gothic" w:hAnsi="Century Gothic"/>
          <w:lang w:val="it-IT"/>
        </w:rPr>
      </w:pPr>
      <w:r w:rsidRPr="00236009">
        <w:rPr>
          <w:rFonts w:ascii="Century Gothic" w:hAnsi="Century Gothic"/>
          <w:lang w:val="it-IT"/>
        </w:rPr>
        <w:t>Il soggetto titolare del contratto, anche per mezzo dell’equipe di MSB, a seguito della risoluzione della/e criticità dovrà comunicare telefonicamente alla SOREU l’operatività del mezzo.</w:t>
      </w:r>
    </w:p>
    <w:p w14:paraId="5BF1ED67" w14:textId="77777777" w:rsidR="00561EB7" w:rsidRPr="00CF3485" w:rsidRDefault="00561EB7" w:rsidP="006079C8">
      <w:pPr>
        <w:spacing w:line="276" w:lineRule="auto"/>
        <w:jc w:val="both"/>
        <w:rPr>
          <w:rFonts w:ascii="Century Gothic" w:hAnsi="Century Gothic"/>
          <w:lang w:val="it-IT"/>
        </w:rPr>
      </w:pPr>
    </w:p>
    <w:p w14:paraId="48AC58A0" w14:textId="50DF5FDF" w:rsidR="00561EB7" w:rsidRPr="00CF3485" w:rsidRDefault="00926654" w:rsidP="00323414">
      <w:pPr>
        <w:pStyle w:val="Titolo1"/>
        <w:rPr>
          <w:rFonts w:ascii="Century Gothic" w:hAnsi="Century Gothic"/>
          <w:sz w:val="22"/>
        </w:rPr>
      </w:pPr>
      <w:bookmarkStart w:id="24" w:name="_Toc88054742"/>
      <w:r w:rsidRPr="00CF3485">
        <w:rPr>
          <w:rFonts w:ascii="Century Gothic" w:hAnsi="Century Gothic"/>
          <w:sz w:val="22"/>
        </w:rPr>
        <w:t>Art. 1</w:t>
      </w:r>
      <w:r w:rsidR="004A62D8" w:rsidRPr="00CF3485">
        <w:rPr>
          <w:rFonts w:ascii="Century Gothic" w:hAnsi="Century Gothic"/>
          <w:sz w:val="22"/>
        </w:rPr>
        <w:t>7</w:t>
      </w:r>
      <w:r w:rsidRPr="00CF3485">
        <w:rPr>
          <w:rFonts w:ascii="Century Gothic" w:hAnsi="Century Gothic"/>
          <w:sz w:val="22"/>
        </w:rPr>
        <w:t xml:space="preserve"> CONDIZIONI CONTRATTUALI</w:t>
      </w:r>
      <w:bookmarkEnd w:id="24"/>
    </w:p>
    <w:p w14:paraId="6702C321"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L’aggiudicatario è tenuto a eseguire tutte le prestazioni a perfetta regola d’arte, nel rispetto delle norme vigenti e secondo le condizioni, le modalità, i termini e le prescrizioni contenuti nel presente CSA e nei suoi allegati. Sono a carico dell’impresa, intendendosi remunerati con il corrispettivo contrattuale, tutti gli oneri e i rischi relativi alla prestazione delle attività e dei servizi oggetto del contratto e ogni attività che si renda necessaria o opportuna per un corretto e completo adempimento delle obbligazioni.</w:t>
      </w:r>
    </w:p>
    <w:p w14:paraId="7004C18C"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Le prestazioni contrattuali dovranno necessariamente essere conformi, salva espressa deroga, alle caratteristiche tecniche e alle specifiche indicate nei documenti di gara e contenute in offerta. In ogni caso, l’aggiudicatario si obbliga ad osservare, nell’esecuzione delle prestazioni contrattuali, tutte le norme e tutte le prescrizioni tecniche e di sicurezza in vigore nonché quelle che dovessero essere successivamente emanate.</w:t>
      </w:r>
    </w:p>
    <w:p w14:paraId="0181FBAB" w14:textId="77777777" w:rsidR="0071034B" w:rsidRDefault="0071034B" w:rsidP="0071034B">
      <w:pPr>
        <w:spacing w:line="276" w:lineRule="auto"/>
        <w:jc w:val="both"/>
        <w:rPr>
          <w:rFonts w:ascii="Century Gothic" w:hAnsi="Century Gothic"/>
          <w:lang w:val="it-IT"/>
        </w:rPr>
      </w:pPr>
      <w:r>
        <w:rPr>
          <w:rFonts w:ascii="Century Gothic" w:hAnsi="Century Gothic"/>
          <w:lang w:val="it-IT"/>
        </w:rPr>
        <w:t>Gli eventuali maggiori oneri derivanti dalla necessità di osservare le norme e le prescrizioni di cui sopra, anche se entrate in vigore successivamente alla stipula del contratto, resteranno a esclusivo carico dell’aggiudicatario, intendendosi in ogni caso remunerati con il corrispettivo contrattuale; l’aggiudicatario non potrà, pertanto, avanzare pretesa di compensi ulteriori.</w:t>
      </w:r>
    </w:p>
    <w:p w14:paraId="23012843" w14:textId="60770D61" w:rsidR="00697AC7" w:rsidRPr="00CF3485" w:rsidRDefault="008E741E" w:rsidP="006079C8">
      <w:pPr>
        <w:spacing w:line="276" w:lineRule="auto"/>
        <w:jc w:val="both"/>
        <w:rPr>
          <w:rFonts w:ascii="Century Gothic" w:hAnsi="Century Gothic"/>
          <w:lang w:val="it-IT"/>
        </w:rPr>
      </w:pPr>
      <w:r w:rsidRPr="00CF3485">
        <w:rPr>
          <w:rFonts w:ascii="Century Gothic" w:hAnsi="Century Gothic"/>
          <w:lang w:val="it-IT"/>
        </w:rPr>
        <w:t xml:space="preserve"> </w:t>
      </w:r>
    </w:p>
    <w:p w14:paraId="7E726967" w14:textId="2281C8E7" w:rsidR="00697AC7" w:rsidRPr="00CF3485" w:rsidRDefault="00697AC7" w:rsidP="00323414">
      <w:pPr>
        <w:pStyle w:val="Titolo1"/>
        <w:rPr>
          <w:rFonts w:ascii="Century Gothic" w:hAnsi="Century Gothic"/>
          <w:sz w:val="22"/>
        </w:rPr>
      </w:pPr>
      <w:bookmarkStart w:id="25" w:name="_Toc88054743"/>
      <w:r w:rsidRPr="00CF3485">
        <w:rPr>
          <w:rFonts w:ascii="Century Gothic" w:hAnsi="Century Gothic"/>
          <w:sz w:val="22"/>
        </w:rPr>
        <w:lastRenderedPageBreak/>
        <w:t>Art.</w:t>
      </w:r>
      <w:r w:rsidR="008B2320" w:rsidRPr="00CF3485">
        <w:rPr>
          <w:rFonts w:ascii="Century Gothic" w:hAnsi="Century Gothic"/>
          <w:sz w:val="22"/>
        </w:rPr>
        <w:t xml:space="preserve"> </w:t>
      </w:r>
      <w:r w:rsidR="00973411" w:rsidRPr="00CF3485">
        <w:rPr>
          <w:rFonts w:ascii="Century Gothic" w:hAnsi="Century Gothic"/>
          <w:sz w:val="22"/>
        </w:rPr>
        <w:t>1</w:t>
      </w:r>
      <w:r w:rsidR="004A62D8" w:rsidRPr="00CF3485">
        <w:rPr>
          <w:rFonts w:ascii="Century Gothic" w:hAnsi="Century Gothic"/>
          <w:sz w:val="22"/>
        </w:rPr>
        <w:t>8</w:t>
      </w:r>
      <w:r w:rsidRPr="00CF3485">
        <w:rPr>
          <w:rFonts w:ascii="Century Gothic" w:hAnsi="Century Gothic"/>
          <w:sz w:val="22"/>
        </w:rPr>
        <w:t xml:space="preserve"> FATTURAZIONE E PAGAMENTI</w:t>
      </w:r>
      <w:bookmarkEnd w:id="25"/>
    </w:p>
    <w:p w14:paraId="23CF22D0" w14:textId="1D0DEDEE"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Times New Roman" w:hAnsi="Century Gothic"/>
          <w:color w:val="000000"/>
          <w:lang w:val="it-IT" w:eastAsia="it-IT"/>
        </w:rPr>
        <w:t xml:space="preserve">In osservanza alle disposizioni previste dal </w:t>
      </w:r>
      <w:r w:rsidR="00F73BC3" w:rsidRPr="00CF3485">
        <w:rPr>
          <w:rFonts w:ascii="Century Gothic" w:eastAsia="Times New Roman" w:hAnsi="Century Gothic"/>
          <w:color w:val="000000"/>
          <w:lang w:val="it-IT" w:eastAsia="it-IT"/>
        </w:rPr>
        <w:t>decreto-legge</w:t>
      </w:r>
      <w:r w:rsidRPr="00CF3485">
        <w:rPr>
          <w:rFonts w:ascii="Century Gothic" w:eastAsia="Times New Roman" w:hAnsi="Century Gothic"/>
          <w:color w:val="000000"/>
          <w:lang w:val="it-IT" w:eastAsia="it-IT"/>
        </w:rPr>
        <w:t xml:space="preserve"> n. 66/2014, convertito in legge, con modificazioni dalla legge 23 giugno 2014, n. 89, che ha introdotto, a decorrere dal 31 marzo 2015, l’obbligo della fatturazione elettronica nei rapporti con i propri Fornitori, di seguito si indicano le modalità di fatturazione elettronica.</w:t>
      </w:r>
    </w:p>
    <w:p w14:paraId="5C774A0C"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Times New Roman" w:hAnsi="Century Gothic"/>
          <w:color w:val="000000"/>
          <w:lang w:val="it-IT" w:eastAsia="it-IT"/>
        </w:rPr>
        <w:t xml:space="preserve">Con riferimento all’adempimento previsto dalla normativa e indicato nel decreto MEF del 27 dicembre 2019, a partire dal 1° gennaio 2020 per ordini relativi a beni ed a partire dal 1° gennaio 2021 per ordini relativi a servizi sanitari e non sanitari, prevede l’entrata in vigore dell’obbligo di invio degli ordini in formato elettronico per il tramite di NSO. </w:t>
      </w:r>
    </w:p>
    <w:p w14:paraId="676088F2"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Cambria" w:hAnsi="Century Gothic" w:cs="Tahoma"/>
          <w:lang w:val="it-IT" w:eastAsia="ar-SA"/>
        </w:rPr>
        <w:t>Le fatture dovranno essere intestate a:</w:t>
      </w:r>
      <w:r w:rsidRPr="00CF3485">
        <w:rPr>
          <w:rFonts w:ascii="Century Gothic" w:eastAsia="Times New Roman" w:hAnsi="Century Gothic"/>
          <w:color w:val="000000"/>
          <w:lang w:val="it-IT" w:eastAsia="it-IT"/>
        </w:rPr>
        <w:t xml:space="preserve"> </w:t>
      </w:r>
    </w:p>
    <w:p w14:paraId="23E3CA08"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p>
    <w:p w14:paraId="7D729CE7" w14:textId="77777777" w:rsidR="00C61A2F" w:rsidRPr="00CF3485" w:rsidRDefault="00C61A2F" w:rsidP="00C61A2F">
      <w:pPr>
        <w:pStyle w:val="Paragrafoelenco"/>
        <w:widowControl w:val="0"/>
        <w:pBdr>
          <w:top w:val="single" w:sz="4" w:space="1" w:color="auto"/>
          <w:left w:val="single" w:sz="4" w:space="0" w:color="auto"/>
          <w:bottom w:val="single" w:sz="4" w:space="1" w:color="auto"/>
          <w:right w:val="single" w:sz="4" w:space="0" w:color="auto"/>
        </w:pBdr>
        <w:suppressAutoHyphens/>
        <w:spacing w:line="276" w:lineRule="auto"/>
        <w:ind w:left="1560" w:right="1558"/>
        <w:jc w:val="center"/>
        <w:rPr>
          <w:rFonts w:ascii="Century Gothic" w:eastAsia="Cambria" w:hAnsi="Century Gothic" w:cs="Tahoma"/>
          <w:b/>
          <w:i/>
          <w:iCs/>
          <w:lang w:val="it-IT" w:eastAsia="ar-SA"/>
        </w:rPr>
      </w:pPr>
      <w:r w:rsidRPr="00CF3485">
        <w:rPr>
          <w:rFonts w:ascii="Century Gothic" w:eastAsia="Cambria" w:hAnsi="Century Gothic" w:cs="Tahoma"/>
          <w:b/>
          <w:i/>
          <w:iCs/>
          <w:lang w:val="it-IT" w:eastAsia="ar-SA"/>
        </w:rPr>
        <w:t>Agenzia Regionale Emergenza Urgenza</w:t>
      </w:r>
    </w:p>
    <w:p w14:paraId="30FA46D3" w14:textId="77777777" w:rsidR="00C61A2F" w:rsidRPr="00CF3485" w:rsidRDefault="00C61A2F" w:rsidP="00C61A2F">
      <w:pPr>
        <w:pStyle w:val="Paragrafoelenco"/>
        <w:widowControl w:val="0"/>
        <w:pBdr>
          <w:top w:val="single" w:sz="4" w:space="1" w:color="auto"/>
          <w:left w:val="single" w:sz="4" w:space="0" w:color="auto"/>
          <w:bottom w:val="single" w:sz="4" w:space="1" w:color="auto"/>
          <w:right w:val="single" w:sz="4" w:space="0" w:color="auto"/>
        </w:pBdr>
        <w:suppressAutoHyphens/>
        <w:spacing w:line="276" w:lineRule="auto"/>
        <w:ind w:left="1560" w:right="1558"/>
        <w:jc w:val="center"/>
        <w:rPr>
          <w:rFonts w:ascii="Century Gothic" w:eastAsia="Cambria" w:hAnsi="Century Gothic" w:cs="Tahoma"/>
          <w:i/>
          <w:iCs/>
          <w:lang w:val="it-IT" w:eastAsia="ar-SA"/>
        </w:rPr>
      </w:pPr>
      <w:r w:rsidRPr="00CF3485">
        <w:rPr>
          <w:rFonts w:ascii="Century Gothic" w:eastAsia="Cambria" w:hAnsi="Century Gothic" w:cs="Tahoma"/>
          <w:i/>
          <w:iCs/>
          <w:lang w:val="it-IT" w:eastAsia="ar-SA"/>
        </w:rPr>
        <w:t>Viale Monza n. 223 - 20126 Milano</w:t>
      </w:r>
    </w:p>
    <w:p w14:paraId="0C7BDEB4" w14:textId="77777777" w:rsidR="00C61A2F" w:rsidRPr="00CF3485" w:rsidRDefault="00C61A2F" w:rsidP="00C61A2F">
      <w:pPr>
        <w:pStyle w:val="Paragrafoelenco"/>
        <w:widowControl w:val="0"/>
        <w:pBdr>
          <w:top w:val="single" w:sz="4" w:space="1" w:color="auto"/>
          <w:left w:val="single" w:sz="4" w:space="0" w:color="auto"/>
          <w:bottom w:val="single" w:sz="4" w:space="1" w:color="auto"/>
          <w:right w:val="single" w:sz="4" w:space="0" w:color="auto"/>
        </w:pBdr>
        <w:suppressAutoHyphens/>
        <w:spacing w:line="276" w:lineRule="auto"/>
        <w:ind w:left="1560" w:right="1558"/>
        <w:jc w:val="center"/>
        <w:rPr>
          <w:rFonts w:ascii="Century Gothic" w:eastAsia="Cambria" w:hAnsi="Century Gothic" w:cs="Tahoma"/>
          <w:i/>
          <w:iCs/>
          <w:lang w:val="it-IT" w:eastAsia="ar-SA"/>
        </w:rPr>
      </w:pPr>
      <w:r w:rsidRPr="00CF3485">
        <w:rPr>
          <w:rFonts w:ascii="Century Gothic" w:eastAsia="Cambria" w:hAnsi="Century Gothic" w:cs="Tahoma"/>
          <w:i/>
          <w:iCs/>
          <w:lang w:val="it-IT" w:eastAsia="ar-SA"/>
        </w:rPr>
        <w:t>Partita Iva e Codice Fiscale: 11513540960</w:t>
      </w:r>
    </w:p>
    <w:p w14:paraId="071B4EE6" w14:textId="77777777" w:rsidR="00C61A2F" w:rsidRPr="00CF3485" w:rsidRDefault="00C61A2F" w:rsidP="00C61A2F">
      <w:pPr>
        <w:pStyle w:val="Paragrafoelenco"/>
        <w:widowControl w:val="0"/>
        <w:pBdr>
          <w:top w:val="single" w:sz="4" w:space="1" w:color="auto"/>
          <w:left w:val="single" w:sz="4" w:space="0" w:color="auto"/>
          <w:bottom w:val="single" w:sz="4" w:space="1" w:color="auto"/>
          <w:right w:val="single" w:sz="4" w:space="0" w:color="auto"/>
        </w:pBdr>
        <w:suppressAutoHyphens/>
        <w:spacing w:line="276" w:lineRule="auto"/>
        <w:ind w:left="1560" w:right="1558"/>
        <w:jc w:val="center"/>
        <w:rPr>
          <w:rFonts w:ascii="Century Gothic" w:eastAsia="Times New Roman" w:hAnsi="Century Gothic"/>
          <w:color w:val="000000"/>
          <w:lang w:val="it-IT" w:eastAsia="it-IT"/>
        </w:rPr>
      </w:pPr>
      <w:r w:rsidRPr="00CF3485">
        <w:rPr>
          <w:rFonts w:ascii="Century Gothic" w:eastAsia="Times New Roman" w:hAnsi="Century Gothic"/>
          <w:color w:val="000000"/>
          <w:lang w:val="it-IT" w:eastAsia="it-IT"/>
        </w:rPr>
        <w:t>Codice Univoco Ufficio: YEEDM3</w:t>
      </w:r>
    </w:p>
    <w:p w14:paraId="3DAE872D" w14:textId="77777777" w:rsidR="00C61A2F" w:rsidRPr="00CF3485" w:rsidRDefault="00C61A2F" w:rsidP="00C61A2F">
      <w:pPr>
        <w:pStyle w:val="Paragrafoelenco"/>
        <w:widowControl w:val="0"/>
        <w:pBdr>
          <w:top w:val="single" w:sz="4" w:space="1" w:color="auto"/>
          <w:left w:val="single" w:sz="4" w:space="0" w:color="auto"/>
          <w:bottom w:val="single" w:sz="4" w:space="1" w:color="auto"/>
          <w:right w:val="single" w:sz="4" w:space="0" w:color="auto"/>
        </w:pBdr>
        <w:suppressAutoHyphens/>
        <w:spacing w:line="276" w:lineRule="auto"/>
        <w:ind w:left="1560" w:right="1558"/>
        <w:jc w:val="center"/>
        <w:rPr>
          <w:rFonts w:ascii="Century Gothic" w:eastAsia="Cambria" w:hAnsi="Century Gothic" w:cs="Tahoma"/>
          <w:i/>
          <w:iCs/>
          <w:lang w:val="it-IT" w:eastAsia="ar-SA"/>
        </w:rPr>
      </w:pPr>
      <w:r w:rsidRPr="00CF3485">
        <w:rPr>
          <w:rFonts w:ascii="Century Gothic" w:eastAsia="Times New Roman" w:hAnsi="Century Gothic"/>
          <w:color w:val="000000"/>
          <w:lang w:val="it-IT" w:eastAsia="it-IT"/>
        </w:rPr>
        <w:t>Nome dell'Ufficio: S.C. Economico Finanziario.</w:t>
      </w:r>
    </w:p>
    <w:p w14:paraId="6B8496F9" w14:textId="77777777" w:rsidR="00C61A2F" w:rsidRPr="00CF3485" w:rsidRDefault="00C61A2F" w:rsidP="00C61A2F">
      <w:pPr>
        <w:pStyle w:val="Paragrafoelenco"/>
        <w:widowControl w:val="0"/>
        <w:suppressAutoHyphens/>
        <w:spacing w:line="276" w:lineRule="auto"/>
        <w:jc w:val="both"/>
        <w:rPr>
          <w:rFonts w:ascii="Century Gothic" w:eastAsia="Cambria" w:hAnsi="Century Gothic" w:cs="Tahoma"/>
          <w:highlight w:val="green"/>
          <w:lang w:val="it-IT" w:eastAsia="ar-SA"/>
        </w:rPr>
      </w:pPr>
    </w:p>
    <w:p w14:paraId="58A0AF30" w14:textId="77777777" w:rsidR="00C61A2F" w:rsidRPr="00CF3485" w:rsidRDefault="00C61A2F" w:rsidP="00C61A2F">
      <w:pPr>
        <w:widowControl w:val="0"/>
        <w:suppressAutoHyphens/>
        <w:spacing w:line="276" w:lineRule="auto"/>
        <w:jc w:val="both"/>
        <w:rPr>
          <w:rFonts w:ascii="Century Gothic" w:eastAsia="Cambria" w:hAnsi="Century Gothic" w:cs="Tahoma"/>
          <w:lang w:val="it-IT" w:eastAsia="ar-SA"/>
        </w:rPr>
      </w:pPr>
      <w:r w:rsidRPr="00CF3485">
        <w:rPr>
          <w:rFonts w:ascii="Century Gothic" w:eastAsia="Cambria" w:hAnsi="Century Gothic" w:cs="Tahoma"/>
          <w:lang w:val="it-IT" w:eastAsia="ar-SA"/>
        </w:rPr>
        <w:t>e devono indicare i seguenti elementi obbligatori:</w:t>
      </w:r>
    </w:p>
    <w:p w14:paraId="276DB176" w14:textId="77777777" w:rsidR="00C61A2F" w:rsidRPr="00CF3485" w:rsidRDefault="00C61A2F" w:rsidP="00C61A2F">
      <w:pPr>
        <w:widowControl w:val="0"/>
        <w:suppressAutoHyphens/>
        <w:spacing w:line="276" w:lineRule="auto"/>
        <w:ind w:firstLine="708"/>
        <w:jc w:val="both"/>
        <w:rPr>
          <w:rFonts w:ascii="Century Gothic" w:eastAsia="Cambria" w:hAnsi="Century Gothic" w:cs="Tahoma"/>
          <w:i/>
          <w:iCs/>
          <w:lang w:val="it-IT" w:eastAsia="ar-SA"/>
        </w:rPr>
      </w:pPr>
      <w:r w:rsidRPr="00CF3485">
        <w:rPr>
          <w:rFonts w:ascii="Century Gothic" w:eastAsia="Cambria" w:hAnsi="Century Gothic" w:cs="Tahoma"/>
          <w:i/>
          <w:iCs/>
          <w:lang w:val="it-IT" w:eastAsia="ar-SA"/>
        </w:rPr>
        <w:t>a. dati anagrafici e fiscali completi;</w:t>
      </w:r>
    </w:p>
    <w:p w14:paraId="363DBA5C" w14:textId="77777777" w:rsidR="00C61A2F" w:rsidRPr="00CF3485" w:rsidRDefault="00C61A2F" w:rsidP="00C61A2F">
      <w:pPr>
        <w:widowControl w:val="0"/>
        <w:suppressAutoHyphens/>
        <w:spacing w:line="276" w:lineRule="auto"/>
        <w:ind w:firstLine="708"/>
        <w:jc w:val="both"/>
        <w:rPr>
          <w:rFonts w:ascii="Century Gothic" w:eastAsia="Cambria" w:hAnsi="Century Gothic" w:cs="Tahoma"/>
          <w:i/>
          <w:iCs/>
          <w:lang w:val="it-IT" w:eastAsia="ar-SA"/>
        </w:rPr>
      </w:pPr>
      <w:r w:rsidRPr="00CF3485">
        <w:rPr>
          <w:rFonts w:ascii="Century Gothic" w:eastAsia="Cambria" w:hAnsi="Century Gothic" w:cs="Tahoma"/>
          <w:i/>
          <w:iCs/>
          <w:lang w:val="it-IT" w:eastAsia="ar-SA"/>
        </w:rPr>
        <w:t>b. codice IBAN relativo al pagamento a mezzo bonifico bancario;</w:t>
      </w:r>
    </w:p>
    <w:p w14:paraId="792321A0" w14:textId="77777777" w:rsidR="00C61A2F" w:rsidRPr="00CF3485" w:rsidRDefault="00C61A2F" w:rsidP="00C61A2F">
      <w:pPr>
        <w:widowControl w:val="0"/>
        <w:suppressAutoHyphens/>
        <w:spacing w:line="276" w:lineRule="auto"/>
        <w:ind w:firstLine="708"/>
        <w:jc w:val="both"/>
        <w:rPr>
          <w:rFonts w:ascii="Century Gothic" w:eastAsia="Cambria" w:hAnsi="Century Gothic" w:cs="Tahoma"/>
          <w:b/>
          <w:i/>
          <w:iCs/>
          <w:lang w:val="it-IT" w:eastAsia="ar-SA"/>
        </w:rPr>
      </w:pPr>
      <w:r w:rsidRPr="00CF3485">
        <w:rPr>
          <w:rFonts w:ascii="Century Gothic" w:eastAsia="Cambria" w:hAnsi="Century Gothic" w:cs="Tahoma"/>
          <w:i/>
          <w:iCs/>
          <w:lang w:val="it-IT" w:eastAsia="ar-SA"/>
        </w:rPr>
        <w:t>c. codice identificativo di gara (CIG) e codice unico di progetto (CUP), se presente.</w:t>
      </w:r>
    </w:p>
    <w:p w14:paraId="53CDFEE5" w14:textId="77777777" w:rsidR="00C61A2F" w:rsidRPr="00CF3485" w:rsidRDefault="00C61A2F" w:rsidP="00C61A2F">
      <w:pPr>
        <w:widowControl w:val="0"/>
        <w:suppressAutoHyphens/>
        <w:spacing w:line="276" w:lineRule="auto"/>
        <w:jc w:val="both"/>
        <w:rPr>
          <w:rFonts w:ascii="Century Gothic" w:eastAsia="Times New Roman" w:hAnsi="Century Gothic" w:cs="Cambria"/>
          <w:highlight w:val="green"/>
          <w:lang w:val="it-IT" w:eastAsia="ar-SA"/>
        </w:rPr>
      </w:pPr>
    </w:p>
    <w:p w14:paraId="20B87621" w14:textId="77777777" w:rsidR="00C61A2F" w:rsidRPr="00CF3485" w:rsidRDefault="00C61A2F" w:rsidP="00C61A2F">
      <w:pPr>
        <w:widowControl w:val="0"/>
        <w:suppressAutoHyphens/>
        <w:spacing w:line="276" w:lineRule="auto"/>
        <w:jc w:val="both"/>
        <w:rPr>
          <w:rFonts w:ascii="Century Gothic" w:eastAsia="Times New Roman" w:hAnsi="Century Gothic" w:cs="Cambria"/>
          <w:lang w:val="it-IT" w:eastAsia="ar-SA"/>
        </w:rPr>
      </w:pPr>
      <w:r w:rsidRPr="00CF3485">
        <w:rPr>
          <w:rFonts w:ascii="Century Gothic" w:eastAsia="Times New Roman" w:hAnsi="Century Gothic" w:cs="Cambria"/>
          <w:lang w:val="it-IT" w:eastAsia="ar-SA"/>
        </w:rPr>
        <w:t>Inoltre si comunica che si ritengono ulteriormente obbligatori, con conseguente rifiuto della fatturazione che dovesse risultarne priva, i seguenti riferimenti:</w:t>
      </w:r>
    </w:p>
    <w:p w14:paraId="5F9888C8" w14:textId="77777777" w:rsidR="00C61A2F" w:rsidRPr="00CF3485" w:rsidRDefault="00C61A2F" w:rsidP="00C61A2F">
      <w:pPr>
        <w:pStyle w:val="Paragrafoelenco"/>
        <w:widowControl w:val="0"/>
        <w:numPr>
          <w:ilvl w:val="0"/>
          <w:numId w:val="8"/>
        </w:numPr>
        <w:suppressAutoHyphens/>
        <w:spacing w:line="276" w:lineRule="auto"/>
        <w:jc w:val="both"/>
        <w:rPr>
          <w:rFonts w:ascii="Century Gothic" w:eastAsia="Times New Roman" w:hAnsi="Century Gothic" w:cs="Cambria"/>
          <w:lang w:eastAsia="ar-SA"/>
        </w:rPr>
      </w:pPr>
      <w:r w:rsidRPr="00CF3485">
        <w:rPr>
          <w:rFonts w:ascii="Century Gothic" w:eastAsia="Times New Roman" w:hAnsi="Century Gothic" w:cs="Cambria"/>
          <w:lang w:eastAsia="ar-SA"/>
        </w:rPr>
        <w:t>delibera di aggiudicazione;</w:t>
      </w:r>
    </w:p>
    <w:p w14:paraId="79C454B8" w14:textId="77777777" w:rsidR="00C61A2F" w:rsidRPr="00CF3485" w:rsidRDefault="00C61A2F" w:rsidP="00C61A2F">
      <w:pPr>
        <w:pStyle w:val="Paragrafoelenco"/>
        <w:widowControl w:val="0"/>
        <w:numPr>
          <w:ilvl w:val="0"/>
          <w:numId w:val="8"/>
        </w:numPr>
        <w:suppressAutoHyphens/>
        <w:spacing w:line="276" w:lineRule="auto"/>
        <w:jc w:val="both"/>
        <w:rPr>
          <w:rFonts w:ascii="Century Gothic" w:eastAsia="Times New Roman" w:hAnsi="Century Gothic" w:cs="Cambria"/>
          <w:lang w:eastAsia="ar-SA"/>
        </w:rPr>
      </w:pPr>
      <w:r w:rsidRPr="00CF3485">
        <w:rPr>
          <w:rFonts w:ascii="Century Gothic" w:eastAsia="Times New Roman" w:hAnsi="Century Gothic" w:cs="Cambria"/>
          <w:lang w:eastAsia="ar-SA"/>
        </w:rPr>
        <w:t>ordine di acquisto;</w:t>
      </w:r>
    </w:p>
    <w:p w14:paraId="7BF2FE8B" w14:textId="77777777" w:rsidR="00C61A2F" w:rsidRPr="00CF3485" w:rsidRDefault="00C61A2F" w:rsidP="00C61A2F">
      <w:pPr>
        <w:pStyle w:val="Paragrafoelenco"/>
        <w:widowControl w:val="0"/>
        <w:numPr>
          <w:ilvl w:val="0"/>
          <w:numId w:val="8"/>
        </w:numPr>
        <w:suppressAutoHyphens/>
        <w:spacing w:line="276" w:lineRule="auto"/>
        <w:jc w:val="both"/>
        <w:rPr>
          <w:rFonts w:ascii="Century Gothic" w:eastAsia="Times New Roman" w:hAnsi="Century Gothic" w:cs="Cambria"/>
          <w:lang w:val="it-IT" w:eastAsia="ar-SA"/>
        </w:rPr>
      </w:pPr>
      <w:r w:rsidRPr="00CF3485">
        <w:rPr>
          <w:rFonts w:ascii="Century Gothic" w:eastAsia="Times New Roman" w:hAnsi="Century Gothic" w:cs="Cambria"/>
          <w:lang w:val="it-IT" w:eastAsia="ar-SA"/>
        </w:rPr>
        <w:t>chiara descrizione delle forniture di beni e/o servizi;</w:t>
      </w:r>
    </w:p>
    <w:p w14:paraId="341C0352" w14:textId="77777777" w:rsidR="00C61A2F" w:rsidRPr="00CF3485" w:rsidRDefault="00C61A2F" w:rsidP="00C61A2F">
      <w:pPr>
        <w:pStyle w:val="Paragrafoelenco"/>
        <w:widowControl w:val="0"/>
        <w:numPr>
          <w:ilvl w:val="0"/>
          <w:numId w:val="8"/>
        </w:numPr>
        <w:suppressAutoHyphens/>
        <w:spacing w:line="276" w:lineRule="auto"/>
        <w:jc w:val="both"/>
        <w:rPr>
          <w:rFonts w:ascii="Century Gothic" w:eastAsia="Cambria" w:hAnsi="Century Gothic" w:cs="Tahoma"/>
          <w:lang w:val="it-IT" w:eastAsia="ar-SA"/>
        </w:rPr>
      </w:pPr>
      <w:r w:rsidRPr="00CF3485">
        <w:rPr>
          <w:rFonts w:ascii="Century Gothic" w:eastAsia="Times New Roman" w:hAnsi="Century Gothic" w:cs="Cambria"/>
          <w:lang w:val="it-IT" w:eastAsia="ar-SA"/>
        </w:rPr>
        <w:t>bolla di consegna ove esistente.</w:t>
      </w:r>
    </w:p>
    <w:p w14:paraId="31B83F20"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p>
    <w:p w14:paraId="045A7C68"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Times New Roman" w:hAnsi="Century Gothic"/>
          <w:color w:val="000000"/>
          <w:lang w:val="it-IT" w:eastAsia="it-IT"/>
        </w:rPr>
        <w:t>La ricezione delle fatture elettroniche avverrà attraverso la soluzione di intermediazione (No-Tier) della Regione Lombardia con il Sistema di Interscambio (SDI) nazionale dell’Agenzia delle Entrate, secondo le specifiche contenute nel Decreto ministeriale 3 aprile 2013, n. 55 (“Regolamento in materia di emissione, trasmissione e ricevimento della fattura elettronica da applicarsi alle amministrazioni pubbliche ai sensi dell'articolo 1, commi da 209 a 213, della legge 24 dicembre 2007, n. 244”).</w:t>
      </w:r>
    </w:p>
    <w:p w14:paraId="1E6343BA" w14:textId="77777777" w:rsidR="00C61A2F" w:rsidRPr="00CF3485" w:rsidRDefault="00C61A2F" w:rsidP="00C61A2F">
      <w:pPr>
        <w:shd w:val="clear" w:color="auto" w:fill="FFFFFF"/>
        <w:spacing w:line="276" w:lineRule="auto"/>
        <w:jc w:val="both"/>
        <w:rPr>
          <w:rFonts w:eastAsia="Times New Roman"/>
          <w:color w:val="000000"/>
          <w:lang w:val="it-IT" w:eastAsia="it-IT"/>
        </w:rPr>
      </w:pPr>
      <w:r w:rsidRPr="00CF3485">
        <w:rPr>
          <w:rFonts w:ascii="Century Gothic" w:eastAsia="Times New Roman" w:hAnsi="Century Gothic"/>
          <w:color w:val="000000"/>
          <w:lang w:val="it-IT" w:eastAsia="it-IT"/>
        </w:rPr>
        <w:t>Le fatture elettroniche arriveranno alla S.C. Economico Finanziario per la registrazione nel sistema contabile dell’Ente che provvederà ad inviarle al DEC per le verifiche di competenza.</w:t>
      </w:r>
    </w:p>
    <w:p w14:paraId="6129F4E9"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Cambria" w:hAnsi="Century Gothic" w:cs="Tahoma"/>
          <w:lang w:val="it-IT" w:eastAsia="ar-SA"/>
        </w:rPr>
        <w:t xml:space="preserve">Le fatture dovranno essere emesse con cadenza mensile/trimestrale posticipata. </w:t>
      </w:r>
    </w:p>
    <w:p w14:paraId="21A56D48" w14:textId="77777777" w:rsidR="00C61A2F" w:rsidRPr="00CF3485" w:rsidRDefault="00C61A2F" w:rsidP="00C61A2F">
      <w:pPr>
        <w:shd w:val="clear" w:color="auto" w:fill="FFFFFF"/>
        <w:spacing w:line="276" w:lineRule="auto"/>
        <w:jc w:val="both"/>
        <w:rPr>
          <w:rFonts w:ascii="Century Gothic" w:eastAsia="Times New Roman" w:hAnsi="Century Gothic"/>
          <w:color w:val="000000"/>
          <w:lang w:val="it-IT" w:eastAsia="it-IT"/>
        </w:rPr>
      </w:pPr>
      <w:r w:rsidRPr="00CF3485">
        <w:rPr>
          <w:rFonts w:ascii="Century Gothic" w:eastAsia="Times New Roman" w:hAnsi="Century Gothic"/>
          <w:color w:val="000000"/>
          <w:lang w:val="it-IT" w:eastAsia="it-IT"/>
        </w:rPr>
        <w:lastRenderedPageBreak/>
        <w:t>Le fatture emesse dovranno contenere il numero di ordine e il codice commessa. L’omessa e/o errata indicazione comporterà il rifiuto della fattura da parte della S.C. Economico Finanziario.</w:t>
      </w:r>
    </w:p>
    <w:p w14:paraId="625E2671" w14:textId="77777777" w:rsidR="00C61A2F" w:rsidRPr="00CF3485" w:rsidRDefault="00C61A2F" w:rsidP="00C61A2F">
      <w:pPr>
        <w:shd w:val="clear" w:color="auto" w:fill="FFFFFF"/>
        <w:spacing w:line="276" w:lineRule="auto"/>
        <w:jc w:val="both"/>
        <w:rPr>
          <w:rFonts w:ascii="Century Gothic" w:eastAsia="Times New Roman" w:hAnsi="Century Gothic"/>
          <w:lang w:val="it-IT" w:eastAsia="it-IT"/>
        </w:rPr>
      </w:pPr>
      <w:r w:rsidRPr="00CF3485">
        <w:rPr>
          <w:rFonts w:ascii="Century Gothic" w:eastAsia="Cambria" w:hAnsi="Century Gothic" w:cs="Tahoma"/>
          <w:lang w:val="it-IT" w:eastAsia="ar-SA"/>
        </w:rPr>
        <w:t>I pagamenti avverranno entro 60 giorni dalla data di ricevimento della fattura,</w:t>
      </w:r>
      <w:r w:rsidRPr="00CF3485">
        <w:rPr>
          <w:rFonts w:ascii="Century Gothic" w:eastAsia="Times New Roman" w:hAnsi="Century Gothic"/>
          <w:lang w:val="it-IT" w:eastAsia="it-IT"/>
        </w:rPr>
        <w:t xml:space="preserve"> da parte della S.C. Economico Finanziario (data di arrivo sull'Hub regionale) secondo le modalità previste dalla legge. </w:t>
      </w:r>
    </w:p>
    <w:p w14:paraId="50F59B3C" w14:textId="77777777" w:rsidR="00C61A2F" w:rsidRPr="00CF3485" w:rsidRDefault="00C61A2F" w:rsidP="00C61A2F">
      <w:pPr>
        <w:shd w:val="clear" w:color="auto" w:fill="FFFFFF"/>
        <w:spacing w:line="276" w:lineRule="auto"/>
        <w:jc w:val="both"/>
        <w:rPr>
          <w:rFonts w:ascii="Century Gothic" w:eastAsia="Times New Roman" w:hAnsi="Century Gothic"/>
          <w:lang w:val="it-IT" w:eastAsia="it-IT"/>
        </w:rPr>
      </w:pPr>
      <w:r w:rsidRPr="00CF3485">
        <w:rPr>
          <w:rFonts w:ascii="Century Gothic" w:eastAsia="Times New Roman" w:hAnsi="Century Gothic"/>
          <w:lang w:val="it-IT" w:eastAsia="it-IT"/>
        </w:rPr>
        <w:t>In caso di ritardato pagamento per motivazioni esclusivamente imputabili all'Ente, verranno corrisposti gli interessi di mora nella misura del tasso BCE vigente al momento dell’esigibilità del credito calcolati sui giorni di effettivo ritardo, al netto dell'eventuale periodo di sospensione per l'evasione di richieste di documentazione di supporto e/o chiarimenti da parte dell'Ente al fornitore.</w:t>
      </w:r>
    </w:p>
    <w:p w14:paraId="795132FF" w14:textId="77777777" w:rsidR="00C61A2F" w:rsidRPr="00CF3485" w:rsidRDefault="00C61A2F" w:rsidP="00C61A2F">
      <w:pPr>
        <w:shd w:val="clear" w:color="auto" w:fill="FFFFFF"/>
        <w:spacing w:line="276" w:lineRule="auto"/>
        <w:jc w:val="both"/>
        <w:rPr>
          <w:rFonts w:eastAsia="Times New Roman"/>
          <w:color w:val="000000"/>
          <w:lang w:val="it-IT" w:eastAsia="it-IT"/>
        </w:rPr>
      </w:pPr>
      <w:r w:rsidRPr="00CF3485">
        <w:rPr>
          <w:rFonts w:ascii="Century Gothic" w:eastAsia="Times New Roman" w:hAnsi="Century Gothic"/>
          <w:color w:val="000000"/>
          <w:lang w:val="it-IT" w:eastAsia="it-IT"/>
        </w:rPr>
        <w:t>L’Ente non darà luogo al pagamento delle fatture o di altri documenti liquidatori fino a quando l’Impresa non avrà provveduto al pagamento delle penali e di tutti gli importi sostenuti dall’Ente per inadempienze contrattuali.</w:t>
      </w:r>
    </w:p>
    <w:p w14:paraId="3B1E578C" w14:textId="77777777" w:rsidR="00C61A2F" w:rsidRPr="00CF3485" w:rsidRDefault="00C61A2F" w:rsidP="00C61A2F">
      <w:pPr>
        <w:shd w:val="clear" w:color="auto" w:fill="FFFFFF"/>
        <w:spacing w:line="276" w:lineRule="auto"/>
        <w:jc w:val="both"/>
        <w:rPr>
          <w:rFonts w:eastAsia="Times New Roman"/>
          <w:color w:val="000000"/>
          <w:lang w:val="it-IT" w:eastAsia="it-IT"/>
        </w:rPr>
      </w:pPr>
      <w:r w:rsidRPr="00CF3485">
        <w:rPr>
          <w:rFonts w:ascii="Century Gothic" w:eastAsia="Times New Roman" w:hAnsi="Century Gothic"/>
          <w:color w:val="000000"/>
          <w:lang w:val="it-IT" w:eastAsia="it-IT"/>
        </w:rPr>
        <w:t>L’Ente non riconoscerà il corrispettivo nel caso in cui l’Impresa effettuasse prestazioni che non siano state preventivamente autorizzate dai servizi competenti.</w:t>
      </w:r>
    </w:p>
    <w:p w14:paraId="161179E4" w14:textId="77777777" w:rsidR="00C61A2F" w:rsidRPr="00CF3485" w:rsidRDefault="00C61A2F" w:rsidP="00C61A2F">
      <w:pPr>
        <w:shd w:val="clear" w:color="auto" w:fill="FFFFFF"/>
        <w:spacing w:line="276" w:lineRule="auto"/>
        <w:jc w:val="both"/>
        <w:rPr>
          <w:rFonts w:eastAsia="Times New Roman"/>
          <w:color w:val="000000"/>
          <w:lang w:val="it-IT" w:eastAsia="it-IT"/>
        </w:rPr>
      </w:pPr>
      <w:r w:rsidRPr="00CF3485">
        <w:rPr>
          <w:rFonts w:ascii="Century Gothic" w:eastAsia="Times New Roman" w:hAnsi="Century Gothic"/>
          <w:color w:val="000000"/>
          <w:lang w:val="it-IT" w:eastAsia="it-IT"/>
        </w:rPr>
        <w:t>L’Ente non darà luogo al pagamento delle fatture o di altri documenti liquidatori nel caso in cui l’Impresa non abbia istituito un conto corrente bancario o postale dedicato ai contratti con la Pubblica Amministrazione, ai sensi dell’art. 3 della Legge n. 136 del 13/08/2010.</w:t>
      </w:r>
    </w:p>
    <w:p w14:paraId="377DE61D" w14:textId="77777777" w:rsidR="00C61A2F" w:rsidRPr="00CF3485" w:rsidRDefault="00C61A2F" w:rsidP="00C61A2F">
      <w:pPr>
        <w:shd w:val="clear" w:color="auto" w:fill="FFFFFF"/>
        <w:spacing w:line="276" w:lineRule="auto"/>
        <w:jc w:val="both"/>
        <w:rPr>
          <w:rFonts w:eastAsia="Times New Roman"/>
          <w:lang w:val="it-IT" w:eastAsia="it-IT"/>
        </w:rPr>
      </w:pPr>
      <w:r w:rsidRPr="00CF3485">
        <w:rPr>
          <w:rFonts w:ascii="Century Gothic" w:eastAsia="Times New Roman" w:hAnsi="Century Gothic"/>
          <w:lang w:val="it-IT" w:eastAsia="it-IT"/>
        </w:rPr>
        <w:t>Nessuna commissione bancaria o spesa di transazione è posta a carico dell'Ente.</w:t>
      </w:r>
    </w:p>
    <w:p w14:paraId="1B8D72B9" w14:textId="77777777" w:rsidR="000F2D42" w:rsidRPr="00CF3485" w:rsidRDefault="000F2D42" w:rsidP="006079C8">
      <w:pPr>
        <w:spacing w:line="276" w:lineRule="auto"/>
        <w:jc w:val="both"/>
        <w:rPr>
          <w:rFonts w:ascii="Century Gothic" w:hAnsi="Century Gothic"/>
          <w:lang w:val="it-IT"/>
        </w:rPr>
      </w:pPr>
    </w:p>
    <w:p w14:paraId="1C76DD5B" w14:textId="26BFF13D" w:rsidR="000819A6" w:rsidRPr="00CF3485" w:rsidRDefault="000819A6" w:rsidP="00323414">
      <w:pPr>
        <w:pStyle w:val="Titolo1"/>
        <w:rPr>
          <w:rFonts w:ascii="Century Gothic" w:hAnsi="Century Gothic"/>
          <w:sz w:val="22"/>
        </w:rPr>
      </w:pPr>
      <w:bookmarkStart w:id="26" w:name="_Toc88054744"/>
      <w:r w:rsidRPr="00CF3485">
        <w:rPr>
          <w:rFonts w:ascii="Century Gothic" w:hAnsi="Century Gothic"/>
          <w:sz w:val="22"/>
        </w:rPr>
        <w:t xml:space="preserve">Art. </w:t>
      </w:r>
      <w:r w:rsidR="00973411" w:rsidRPr="00CF3485">
        <w:rPr>
          <w:rFonts w:ascii="Century Gothic" w:hAnsi="Century Gothic"/>
          <w:sz w:val="22"/>
        </w:rPr>
        <w:t>1</w:t>
      </w:r>
      <w:r w:rsidR="004A62D8" w:rsidRPr="00CF3485">
        <w:rPr>
          <w:rFonts w:ascii="Century Gothic" w:hAnsi="Century Gothic"/>
          <w:sz w:val="22"/>
        </w:rPr>
        <w:t>9</w:t>
      </w:r>
      <w:r w:rsidRPr="00CF3485">
        <w:rPr>
          <w:rFonts w:ascii="Century Gothic" w:hAnsi="Century Gothic"/>
          <w:sz w:val="22"/>
        </w:rPr>
        <w:t xml:space="preserve"> OBBLIGHI RETRIBUTIVI, PREVIDENZIALI ED ASSICURATIVI</w:t>
      </w:r>
      <w:bookmarkEnd w:id="26"/>
    </w:p>
    <w:p w14:paraId="4FAEA13D" w14:textId="77777777" w:rsidR="00C61A2F" w:rsidRPr="00CF3485" w:rsidRDefault="00C61A2F" w:rsidP="00C61A2F">
      <w:pPr>
        <w:spacing w:line="276" w:lineRule="auto"/>
        <w:jc w:val="both"/>
        <w:rPr>
          <w:rFonts w:ascii="Century Gothic" w:eastAsia="Times New Roman" w:hAnsi="Century Gothic"/>
          <w:lang w:val="it-IT"/>
        </w:rPr>
      </w:pPr>
      <w:r w:rsidRPr="00CF3485">
        <w:rPr>
          <w:rFonts w:ascii="Century Gothic" w:eastAsia="Times New Roman" w:hAnsi="Century Gothic"/>
          <w:lang w:val="it-IT"/>
        </w:rPr>
        <w:t>II personale addetto alla prestazione del servizio deve essere regolarmente assunto dall’aggiudicatario, ovvero trovarsi in posizione di rapporto disciplinato da un contratto d'opera con l’aggiudicatario medesimo o da una forma di contratto di lavoro regolare prevista dalla normativa vigente.</w:t>
      </w:r>
    </w:p>
    <w:p w14:paraId="796C8F27" w14:textId="77777777" w:rsidR="00C61A2F" w:rsidRPr="00CF3485" w:rsidRDefault="00C61A2F" w:rsidP="00C61A2F">
      <w:pPr>
        <w:spacing w:line="276" w:lineRule="auto"/>
        <w:jc w:val="both"/>
        <w:rPr>
          <w:rFonts w:ascii="Century Gothic" w:eastAsia="Times New Roman" w:hAnsi="Century Gothic"/>
          <w:lang w:val="it-IT"/>
        </w:rPr>
      </w:pPr>
      <w:r w:rsidRPr="00CF3485">
        <w:rPr>
          <w:rFonts w:ascii="Century Gothic" w:eastAsia="Times New Roman" w:hAnsi="Century Gothic"/>
          <w:lang w:val="it-IT"/>
        </w:rPr>
        <w:t>Lo stesso dovrà assicurare il rispetto della vigente normativa fiscale, previdenziale, assistenziale ed assicurativa nei confronti del personale in servizio, assumendo a proprio carico tutti gli oneri relativi.</w:t>
      </w:r>
    </w:p>
    <w:p w14:paraId="54BCBDE2" w14:textId="77777777" w:rsidR="00C61A2F" w:rsidRPr="00CF3485" w:rsidRDefault="00C61A2F" w:rsidP="00C61A2F">
      <w:pPr>
        <w:spacing w:line="276" w:lineRule="auto"/>
        <w:jc w:val="both"/>
        <w:rPr>
          <w:rFonts w:ascii="Century Gothic" w:eastAsia="Times New Roman" w:hAnsi="Century Gothic"/>
          <w:spacing w:val="7"/>
          <w:lang w:val="it-IT"/>
        </w:rPr>
      </w:pPr>
      <w:r w:rsidRPr="00CF3485">
        <w:rPr>
          <w:rFonts w:ascii="Century Gothic" w:eastAsia="Times New Roman" w:hAnsi="Century Gothic"/>
          <w:spacing w:val="7"/>
          <w:lang w:val="it-IT"/>
        </w:rPr>
        <w:t>L’aggiudicatario è obbligato, altresì, ad attuare nei confronti dei propri dipendenti occupati nelle prestazioni oggetto di contratto condizioni normative e retributive non inferiori a quelle risultanti dai contratti collettivi di lavoro applicabili alla data del contratto, alla categoria e nella località in cui si svolgono le prestazioni, nonché le condizioni risultanti da successive modifiche ed integrazioni e in genere, da ogni altro contratto collettivo successivamente stipulato per la categoria ed applicabile alla località.</w:t>
      </w:r>
    </w:p>
    <w:p w14:paraId="67CD6489" w14:textId="77777777" w:rsidR="00C61A2F" w:rsidRPr="00CF3485" w:rsidRDefault="00C61A2F" w:rsidP="00C61A2F">
      <w:pPr>
        <w:spacing w:line="276" w:lineRule="auto"/>
        <w:jc w:val="both"/>
        <w:rPr>
          <w:rFonts w:ascii="Century Gothic" w:eastAsia="Times New Roman" w:hAnsi="Century Gothic"/>
          <w:lang w:val="it-IT"/>
        </w:rPr>
      </w:pPr>
      <w:r w:rsidRPr="00CF3485">
        <w:rPr>
          <w:rFonts w:ascii="Century Gothic" w:eastAsia="Times New Roman" w:hAnsi="Century Gothic"/>
          <w:lang w:val="it-IT"/>
        </w:rPr>
        <w:t>L'obbligo permane anche dopo la scadenza dei sopraindicati contratti collettivi e fino alla loro sostituzione.</w:t>
      </w:r>
    </w:p>
    <w:p w14:paraId="4D96C904" w14:textId="77777777" w:rsidR="00C61A2F" w:rsidRPr="00CF3485" w:rsidRDefault="00C61A2F" w:rsidP="00C61A2F">
      <w:pPr>
        <w:spacing w:line="276" w:lineRule="auto"/>
        <w:jc w:val="both"/>
        <w:rPr>
          <w:rFonts w:ascii="Century Gothic" w:eastAsia="Times New Roman" w:hAnsi="Century Gothic"/>
          <w:lang w:val="it-IT"/>
        </w:rPr>
      </w:pPr>
      <w:r w:rsidRPr="00CF3485">
        <w:rPr>
          <w:rFonts w:ascii="Century Gothic" w:eastAsia="Times New Roman" w:hAnsi="Century Gothic"/>
          <w:lang w:val="it-IT"/>
        </w:rPr>
        <w:t>L’aggiudicatario si impegna a esibire su richiesta dell’Ente la documentazione attestante l’osservanza degli obblighi suddetti.</w:t>
      </w:r>
    </w:p>
    <w:p w14:paraId="6CC55869" w14:textId="77777777" w:rsidR="000F2D42" w:rsidRPr="00CF3485" w:rsidRDefault="000F2D42" w:rsidP="00323414">
      <w:pPr>
        <w:pStyle w:val="Titolo1"/>
        <w:rPr>
          <w:rFonts w:ascii="Century Gothic" w:hAnsi="Century Gothic"/>
          <w:sz w:val="22"/>
          <w:highlight w:val="yellow"/>
        </w:rPr>
      </w:pPr>
    </w:p>
    <w:p w14:paraId="69DD93C0" w14:textId="22BBFA93" w:rsidR="000819A6" w:rsidRPr="00CF3485" w:rsidRDefault="000819A6" w:rsidP="00323414">
      <w:pPr>
        <w:pStyle w:val="Titolo1"/>
        <w:rPr>
          <w:rFonts w:ascii="Century Gothic" w:hAnsi="Century Gothic"/>
          <w:sz w:val="22"/>
        </w:rPr>
      </w:pPr>
      <w:bookmarkStart w:id="27" w:name="_Toc88054745"/>
      <w:r w:rsidRPr="00CF3485">
        <w:rPr>
          <w:rFonts w:ascii="Century Gothic" w:hAnsi="Century Gothic"/>
          <w:sz w:val="22"/>
        </w:rPr>
        <w:t xml:space="preserve">Art. </w:t>
      </w:r>
      <w:r w:rsidR="004A62D8" w:rsidRPr="00CF3485">
        <w:rPr>
          <w:rFonts w:ascii="Century Gothic" w:hAnsi="Century Gothic"/>
          <w:sz w:val="22"/>
        </w:rPr>
        <w:t>20</w:t>
      </w:r>
      <w:r w:rsidRPr="00CF3485">
        <w:rPr>
          <w:rFonts w:ascii="Century Gothic" w:hAnsi="Century Gothic"/>
          <w:sz w:val="22"/>
        </w:rPr>
        <w:t xml:space="preserve"> SICUREZZA E SALUTE NEI LUOGHI DI LAVORO</w:t>
      </w:r>
      <w:bookmarkEnd w:id="27"/>
    </w:p>
    <w:p w14:paraId="4A0B65AB" w14:textId="77777777" w:rsidR="00C61A2F" w:rsidRPr="00CF3485" w:rsidRDefault="00C61A2F" w:rsidP="00C61A2F">
      <w:pPr>
        <w:spacing w:line="276" w:lineRule="auto"/>
        <w:jc w:val="both"/>
        <w:rPr>
          <w:rFonts w:ascii="Century Gothic" w:hAnsi="Century Gothic"/>
          <w:lang w:val="it-IT"/>
        </w:rPr>
      </w:pPr>
      <w:bookmarkStart w:id="28" w:name="_Toc88054746"/>
      <w:r w:rsidRPr="00CF3485">
        <w:rPr>
          <w:rFonts w:ascii="Century Gothic" w:hAnsi="Century Gothic"/>
          <w:lang w:val="it-IT"/>
        </w:rPr>
        <w:t xml:space="preserve">L’aggiudicatario si obbliga ad osservare pienamente tutte le leggi in vigore e, in particolare, quelle riguardanti il collocamento al lavoro, l’assicurazione obbligatoria, la prevenzione degli infortuni e delle malattie professionali, la responsabilità civile, la legge n. 300 del 1970, il D.Lgs. n. 81/2008 e s.m.i. </w:t>
      </w:r>
    </w:p>
    <w:p w14:paraId="32483201"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L'amministrazione dei dipendenti dell’appaltatore, sia nel rapporto con enti pubblici preposti all'applicazione delle leggi concernenti l’amministrazione dei lavoratori dipendenti, sia nei rapporti con le organizzazioni Sindacali, è di esclusiva pertinenza dell’appaltatore che risponde degli obblighi di sua pertinenza.</w:t>
      </w:r>
    </w:p>
    <w:p w14:paraId="16B324E3" w14:textId="77777777" w:rsidR="00C61A2F" w:rsidRPr="00CF3485" w:rsidRDefault="00C61A2F" w:rsidP="00C61A2F">
      <w:pPr>
        <w:spacing w:line="276" w:lineRule="auto"/>
        <w:jc w:val="both"/>
        <w:rPr>
          <w:rFonts w:ascii="Century Gothic" w:hAnsi="Century Gothic"/>
          <w:lang w:val="it-IT"/>
        </w:rPr>
      </w:pPr>
      <w:r w:rsidRPr="00CF3485">
        <w:rPr>
          <w:rFonts w:ascii="Century Gothic" w:hAnsi="Century Gothic"/>
          <w:lang w:val="it-IT"/>
        </w:rPr>
        <w:t>Il Fornitore si obbliga inoltre ad uniformarsi in tutto e per tutto alle disposizioni fissate dal D.Lgs. n. 81/2008 e s.m.i. e dalla restante normativa in vigore riguardante la prevenzione degli infortuni e elle malattie professionali, nonché dalle norme di buona tecnica.</w:t>
      </w:r>
    </w:p>
    <w:p w14:paraId="719AC7BE" w14:textId="77777777" w:rsidR="00C61A2F" w:rsidRDefault="00C61A2F" w:rsidP="00C61A2F">
      <w:pPr>
        <w:spacing w:line="276" w:lineRule="auto"/>
        <w:jc w:val="both"/>
        <w:rPr>
          <w:rFonts w:ascii="Century Gothic" w:hAnsi="Century Gothic"/>
          <w:lang w:val="it-IT"/>
        </w:rPr>
      </w:pPr>
      <w:r w:rsidRPr="00CF3485">
        <w:rPr>
          <w:rFonts w:ascii="Century Gothic" w:hAnsi="Century Gothic"/>
          <w:lang w:val="it-IT"/>
        </w:rPr>
        <w:t>L’aggiudicatario, pertanto, riconosce come sua esclusiva pertinenza l’osservanza di tutte le norme per la prevenzione degli infortuni e delle malattie professionali riguardanti l'esecuzione delle proprie specifiche attività, a tutela dei suoi dipendenti e dei dipendenti di AREU, nonché di terzi.</w:t>
      </w:r>
    </w:p>
    <w:p w14:paraId="3FB40B30" w14:textId="77777777" w:rsidR="0071034B" w:rsidRPr="00CF3485" w:rsidRDefault="0071034B" w:rsidP="00C61A2F">
      <w:pPr>
        <w:spacing w:line="276" w:lineRule="auto"/>
        <w:jc w:val="both"/>
        <w:rPr>
          <w:rFonts w:ascii="Century Gothic" w:hAnsi="Century Gothic"/>
          <w:lang w:val="it-IT"/>
        </w:rPr>
      </w:pPr>
    </w:p>
    <w:p w14:paraId="25C0CDCD" w14:textId="362070E8" w:rsidR="000819A6" w:rsidRPr="00CF3485" w:rsidRDefault="004A62D8" w:rsidP="00323414">
      <w:pPr>
        <w:pStyle w:val="Titolo1"/>
        <w:rPr>
          <w:rFonts w:ascii="Century Gothic" w:hAnsi="Century Gothic"/>
          <w:sz w:val="22"/>
        </w:rPr>
      </w:pPr>
      <w:r w:rsidRPr="00CF3485">
        <w:rPr>
          <w:rFonts w:ascii="Century Gothic" w:hAnsi="Century Gothic"/>
          <w:sz w:val="22"/>
        </w:rPr>
        <w:t>20</w:t>
      </w:r>
      <w:r w:rsidR="000819A6" w:rsidRPr="00CF3485">
        <w:rPr>
          <w:rFonts w:ascii="Century Gothic" w:hAnsi="Century Gothic"/>
          <w:sz w:val="22"/>
        </w:rPr>
        <w:t>.1. Stima dei Costi per la Sicurezza per Rischi Interferenziali</w:t>
      </w:r>
      <w:bookmarkEnd w:id="28"/>
    </w:p>
    <w:p w14:paraId="3DD92DD5" w14:textId="77777777" w:rsidR="00C61A2F" w:rsidRPr="00CF3485" w:rsidRDefault="00C61A2F" w:rsidP="00C61A2F">
      <w:pPr>
        <w:spacing w:line="276" w:lineRule="auto"/>
        <w:jc w:val="both"/>
        <w:rPr>
          <w:rFonts w:ascii="Century Gothic" w:hAnsi="Century Gothic"/>
          <w:spacing w:val="-6"/>
          <w:lang w:val="it-IT"/>
        </w:rPr>
      </w:pPr>
      <w:r w:rsidRPr="00CF3485">
        <w:rPr>
          <w:rFonts w:ascii="Century Gothic" w:hAnsi="Century Gothic"/>
          <w:lang w:val="it-IT"/>
        </w:rPr>
        <w:t xml:space="preserve">Vista la natura della fornitura dei servizi, considerato che gli stessi non vengono svolti nell’ambito di locali/luoghi di proprietà di AREU e/o nelle sedi del NUE 112, si rileva che i </w:t>
      </w:r>
      <w:r w:rsidRPr="00CF3485">
        <w:rPr>
          <w:rFonts w:ascii="Century Gothic" w:hAnsi="Century Gothic"/>
          <w:b/>
          <w:lang w:val="it-IT"/>
        </w:rPr>
        <w:t>costi della sicurezza ai fini dell’eliminazione dei rischi interferenziali sono p</w:t>
      </w:r>
      <w:r w:rsidRPr="00CF3485">
        <w:rPr>
          <w:rFonts w:ascii="Century Gothic" w:eastAsia="Arial" w:hAnsi="Century Gothic"/>
          <w:b/>
          <w:lang w:val="it-IT"/>
        </w:rPr>
        <w:t xml:space="preserve">ari a euro </w:t>
      </w:r>
      <w:r w:rsidRPr="00CF3485">
        <w:rPr>
          <w:rFonts w:ascii="Century Gothic" w:eastAsia="Arial" w:hAnsi="Century Gothic"/>
          <w:b/>
          <w:spacing w:val="-6"/>
          <w:lang w:val="it-IT"/>
        </w:rPr>
        <w:t>0,00</w:t>
      </w:r>
      <w:r w:rsidRPr="00CF3485">
        <w:rPr>
          <w:rFonts w:ascii="Century Gothic" w:hAnsi="Century Gothic"/>
          <w:spacing w:val="-6"/>
          <w:lang w:val="it-IT"/>
        </w:rPr>
        <w:t>.</w:t>
      </w:r>
    </w:p>
    <w:p w14:paraId="44DFE66B" w14:textId="77777777" w:rsidR="000F2D42" w:rsidRPr="00CF3485" w:rsidRDefault="000F2D42" w:rsidP="006079C8">
      <w:pPr>
        <w:spacing w:line="276" w:lineRule="auto"/>
        <w:jc w:val="both"/>
        <w:rPr>
          <w:rFonts w:ascii="Century Gothic" w:eastAsia="Arial" w:hAnsi="Century Gothic"/>
          <w:b/>
          <w:spacing w:val="-6"/>
          <w:lang w:val="it-IT"/>
        </w:rPr>
      </w:pPr>
    </w:p>
    <w:p w14:paraId="5C9776C7" w14:textId="0B61F652" w:rsidR="000819A6" w:rsidRPr="00CF3485" w:rsidRDefault="000819A6" w:rsidP="00323414">
      <w:pPr>
        <w:pStyle w:val="Titolo1"/>
        <w:rPr>
          <w:rFonts w:ascii="Century Gothic" w:hAnsi="Century Gothic"/>
          <w:sz w:val="22"/>
        </w:rPr>
      </w:pPr>
      <w:bookmarkStart w:id="29" w:name="_Toc88054747"/>
      <w:r w:rsidRPr="00CF3485">
        <w:rPr>
          <w:rFonts w:ascii="Century Gothic" w:hAnsi="Century Gothic"/>
          <w:sz w:val="22"/>
        </w:rPr>
        <w:t xml:space="preserve">Art. </w:t>
      </w:r>
      <w:r w:rsidR="004A62D8" w:rsidRPr="00CF3485">
        <w:rPr>
          <w:rFonts w:ascii="Century Gothic" w:hAnsi="Century Gothic"/>
          <w:sz w:val="22"/>
        </w:rPr>
        <w:t>2</w:t>
      </w:r>
      <w:r w:rsidR="00973411" w:rsidRPr="00CF3485">
        <w:rPr>
          <w:rFonts w:ascii="Century Gothic" w:hAnsi="Century Gothic"/>
          <w:sz w:val="22"/>
        </w:rPr>
        <w:t>1</w:t>
      </w:r>
      <w:r w:rsidRPr="00CF3485">
        <w:rPr>
          <w:rFonts w:ascii="Century Gothic" w:hAnsi="Century Gothic"/>
          <w:sz w:val="22"/>
        </w:rPr>
        <w:t xml:space="preserve"> RESPONSABILITÀ E POLIZZA ASSICURATIVA</w:t>
      </w:r>
      <w:bookmarkEnd w:id="29"/>
    </w:p>
    <w:p w14:paraId="5712124A" w14:textId="77777777" w:rsidR="007E3097" w:rsidRPr="0071034B" w:rsidRDefault="007E3097" w:rsidP="007E3097">
      <w:pPr>
        <w:spacing w:line="276" w:lineRule="auto"/>
        <w:jc w:val="both"/>
        <w:rPr>
          <w:rFonts w:ascii="Century Gothic" w:hAnsi="Century Gothic"/>
          <w:lang w:val="it-IT"/>
        </w:rPr>
      </w:pPr>
      <w:r>
        <w:rPr>
          <w:rFonts w:ascii="Century Gothic" w:hAnsi="Century Gothic"/>
          <w:lang w:val="it-IT"/>
        </w:rPr>
        <w:t xml:space="preserve">In riferimento alle disposizioni legislative in materia sarà fatto obbligo al soggetto titolare del contratto di stipulare, oltre alle coperture assicurative previste </w:t>
      </w:r>
      <w:r w:rsidRPr="0071034B">
        <w:rPr>
          <w:rFonts w:ascii="Century Gothic" w:hAnsi="Century Gothic"/>
          <w:lang w:val="it-IT"/>
        </w:rPr>
        <w:t>dalla normativa vigente per il personale dipendente, ulteriori polizze:</w:t>
      </w:r>
    </w:p>
    <w:p w14:paraId="6B5495EB" w14:textId="77777777" w:rsidR="007E3097" w:rsidRPr="0071034B" w:rsidRDefault="007E3097" w:rsidP="007E3097">
      <w:pPr>
        <w:numPr>
          <w:ilvl w:val="0"/>
          <w:numId w:val="48"/>
        </w:numPr>
        <w:spacing w:line="276" w:lineRule="auto"/>
        <w:jc w:val="both"/>
        <w:rPr>
          <w:rFonts w:ascii="Century Gothic" w:hAnsi="Century Gothic"/>
          <w:lang w:val="it-IT"/>
        </w:rPr>
      </w:pPr>
      <w:r w:rsidRPr="0071034B">
        <w:rPr>
          <w:rFonts w:ascii="Century Gothic" w:hAnsi="Century Gothic"/>
          <w:lang w:val="it-IT"/>
        </w:rPr>
        <w:t xml:space="preserve">per la responsabilità civile terzi e responsabilità civile </w:t>
      </w:r>
      <w:r w:rsidRPr="0071034B">
        <w:rPr>
          <w:rFonts w:ascii="Century Gothic" w:hAnsi="Century Gothic"/>
          <w:u w:val="single"/>
          <w:lang w:val="it-IT"/>
        </w:rPr>
        <w:t>operatori</w:t>
      </w:r>
      <w:r w:rsidRPr="0071034B">
        <w:rPr>
          <w:rFonts w:ascii="Century Gothic" w:hAnsi="Century Gothic"/>
          <w:lang w:val="it-IT"/>
        </w:rPr>
        <w:t xml:space="preserve"> in relazione allo svolgimento della propria attività esercitata dal personale volontario (compreso personale che presti servizio civile);</w:t>
      </w:r>
    </w:p>
    <w:p w14:paraId="27084DEF" w14:textId="77777777" w:rsidR="007E3097" w:rsidRDefault="007E3097" w:rsidP="007E3097">
      <w:pPr>
        <w:numPr>
          <w:ilvl w:val="0"/>
          <w:numId w:val="48"/>
        </w:numPr>
        <w:spacing w:line="276" w:lineRule="auto"/>
        <w:jc w:val="both"/>
        <w:rPr>
          <w:rFonts w:ascii="Century Gothic" w:hAnsi="Century Gothic"/>
          <w:lang w:val="it-IT"/>
        </w:rPr>
      </w:pPr>
      <w:r w:rsidRPr="0071034B">
        <w:rPr>
          <w:rFonts w:ascii="Century Gothic" w:hAnsi="Century Gothic"/>
          <w:u w:val="single"/>
          <w:lang w:val="it-IT"/>
        </w:rPr>
        <w:t xml:space="preserve">per gli infortuni e le malattie del personale </w:t>
      </w:r>
      <w:r w:rsidRPr="0071034B">
        <w:rPr>
          <w:rFonts w:ascii="Century Gothic" w:hAnsi="Century Gothic"/>
          <w:lang w:val="it-IT"/>
        </w:rPr>
        <w:t xml:space="preserve">(compreso personale che presti servizio civile) </w:t>
      </w:r>
      <w:r w:rsidRPr="0071034B">
        <w:rPr>
          <w:rFonts w:ascii="Century Gothic" w:hAnsi="Century Gothic"/>
          <w:u w:val="single"/>
          <w:lang w:val="it-IT"/>
        </w:rPr>
        <w:t>derivanti dall’espletamento del servizio,</w:t>
      </w:r>
      <w:r w:rsidRPr="0071034B">
        <w:rPr>
          <w:rFonts w:ascii="Century Gothic" w:hAnsi="Century Gothic"/>
          <w:lang w:val="it-IT"/>
        </w:rPr>
        <w:t xml:space="preserve"> compreso l’eventuale </w:t>
      </w:r>
      <w:r w:rsidRPr="0071034B">
        <w:rPr>
          <w:rFonts w:ascii="Century Gothic" w:hAnsi="Century Gothic"/>
          <w:i/>
          <w:lang w:val="it-IT"/>
        </w:rPr>
        <w:t>rischio</w:t>
      </w:r>
      <w:r>
        <w:rPr>
          <w:rFonts w:ascii="Century Gothic" w:hAnsi="Century Gothic"/>
          <w:i/>
          <w:lang w:val="it-IT"/>
        </w:rPr>
        <w:t xml:space="preserve"> in itinere</w:t>
      </w:r>
      <w:r>
        <w:rPr>
          <w:rFonts w:ascii="Century Gothic" w:hAnsi="Century Gothic"/>
          <w:lang w:val="it-IT"/>
        </w:rPr>
        <w:t>.</w:t>
      </w:r>
    </w:p>
    <w:p w14:paraId="04A2A384" w14:textId="77777777" w:rsidR="007E3097" w:rsidRDefault="007E3097" w:rsidP="007E3097">
      <w:pPr>
        <w:spacing w:line="276" w:lineRule="auto"/>
        <w:jc w:val="both"/>
        <w:rPr>
          <w:rFonts w:ascii="Century Gothic" w:hAnsi="Century Gothic"/>
          <w:lang w:val="it-IT"/>
        </w:rPr>
      </w:pPr>
      <w:r>
        <w:rPr>
          <w:rFonts w:ascii="Century Gothic" w:hAnsi="Century Gothic"/>
          <w:lang w:val="it-IT"/>
        </w:rPr>
        <w:t>Le predette polizze dovranno richiamare l’espressa rinuncia da parte dell’Assicurazione di rivalersi nei confronti di AREU.</w:t>
      </w:r>
    </w:p>
    <w:p w14:paraId="6E67C2B0" w14:textId="77777777" w:rsidR="007E3097" w:rsidRDefault="007E3097" w:rsidP="007E3097">
      <w:pPr>
        <w:spacing w:line="276" w:lineRule="auto"/>
        <w:jc w:val="both"/>
        <w:rPr>
          <w:rFonts w:ascii="Century Gothic" w:hAnsi="Century Gothic"/>
          <w:lang w:val="it-IT"/>
        </w:rPr>
      </w:pPr>
      <w:r>
        <w:rPr>
          <w:rFonts w:ascii="Century Gothic" w:hAnsi="Century Gothic"/>
          <w:lang w:val="it-IT"/>
        </w:rPr>
        <w:t>Resta ferma, in ogni caso, l’intera responsabilità dell’aggiudicatario anche per i danni eventualmente non coperti dalle predette polizze assicurative ovvero per i danni eccedenti i massimali assicurati.</w:t>
      </w:r>
    </w:p>
    <w:p w14:paraId="0EB670E1" w14:textId="77777777" w:rsidR="00E746FB" w:rsidRPr="00CF3485" w:rsidRDefault="00E746FB" w:rsidP="006079C8">
      <w:pPr>
        <w:spacing w:line="276" w:lineRule="auto"/>
        <w:jc w:val="both"/>
        <w:rPr>
          <w:rFonts w:ascii="Century Gothic" w:hAnsi="Century Gothic"/>
          <w:highlight w:val="yellow"/>
          <w:lang w:val="it-IT"/>
        </w:rPr>
      </w:pPr>
    </w:p>
    <w:p w14:paraId="0DDA200E" w14:textId="7757B951" w:rsidR="000F2D42" w:rsidRPr="00CF3485" w:rsidRDefault="000819A6" w:rsidP="00323414">
      <w:pPr>
        <w:pStyle w:val="Titolo1"/>
        <w:rPr>
          <w:rFonts w:ascii="Century Gothic" w:hAnsi="Century Gothic"/>
          <w:sz w:val="22"/>
        </w:rPr>
      </w:pPr>
      <w:bookmarkStart w:id="30" w:name="_Toc88054748"/>
      <w:r w:rsidRPr="00CF3485">
        <w:rPr>
          <w:rFonts w:ascii="Century Gothic" w:hAnsi="Century Gothic"/>
          <w:sz w:val="22"/>
        </w:rPr>
        <w:t xml:space="preserve">Art. </w:t>
      </w:r>
      <w:r w:rsidR="004A62D8" w:rsidRPr="00CF3485">
        <w:rPr>
          <w:rFonts w:ascii="Century Gothic" w:hAnsi="Century Gothic"/>
          <w:sz w:val="22"/>
        </w:rPr>
        <w:t>22</w:t>
      </w:r>
      <w:r w:rsidRPr="00CF3485">
        <w:rPr>
          <w:rFonts w:ascii="Century Gothic" w:hAnsi="Century Gothic"/>
          <w:sz w:val="22"/>
        </w:rPr>
        <w:t xml:space="preserve"> ESONERO DI RESPONSABILITÀ E TRASFERIMENTO DEI RISCHI</w:t>
      </w:r>
      <w:bookmarkEnd w:id="30"/>
    </w:p>
    <w:p w14:paraId="7E30967A" w14:textId="77777777" w:rsidR="00364179" w:rsidRPr="00CF3485" w:rsidRDefault="00364179" w:rsidP="00364179">
      <w:pPr>
        <w:spacing w:line="276" w:lineRule="auto"/>
        <w:jc w:val="both"/>
        <w:rPr>
          <w:rFonts w:ascii="Century Gothic" w:hAnsi="Century Gothic"/>
          <w:spacing w:val="7"/>
          <w:lang w:val="it-IT"/>
        </w:rPr>
      </w:pPr>
      <w:r w:rsidRPr="00CF3485">
        <w:rPr>
          <w:rFonts w:ascii="Century Gothic" w:hAnsi="Century Gothic"/>
          <w:lang w:val="it-IT"/>
        </w:rPr>
        <w:t xml:space="preserve">L’Impresa aggiudicataria risponde di tutti i danni causati, a qualsiasi titolo, </w:t>
      </w:r>
      <w:r w:rsidRPr="00CF3485">
        <w:rPr>
          <w:rFonts w:ascii="Century Gothic" w:hAnsi="Century Gothic"/>
          <w:spacing w:val="7"/>
          <w:lang w:val="it-IT"/>
        </w:rPr>
        <w:t>nell’esecuzione del rapporto contrattuale:</w:t>
      </w:r>
    </w:p>
    <w:p w14:paraId="2909BC69" w14:textId="77777777" w:rsidR="00364179" w:rsidRPr="00CF3485" w:rsidRDefault="00364179" w:rsidP="00364179">
      <w:pPr>
        <w:pStyle w:val="Paragrafoelenco"/>
        <w:numPr>
          <w:ilvl w:val="0"/>
          <w:numId w:val="2"/>
        </w:numPr>
        <w:spacing w:line="276" w:lineRule="auto"/>
        <w:jc w:val="both"/>
        <w:rPr>
          <w:rFonts w:ascii="Century Gothic" w:hAnsi="Century Gothic"/>
          <w:spacing w:val="5"/>
          <w:lang w:val="it-IT"/>
        </w:rPr>
      </w:pPr>
      <w:r w:rsidRPr="00CF3485">
        <w:rPr>
          <w:rFonts w:ascii="Century Gothic" w:hAnsi="Century Gothic"/>
          <w:spacing w:val="5"/>
          <w:lang w:val="it-IT"/>
        </w:rPr>
        <w:t>a persone o cose alle dipendenze e/o di proprietà dell’Impresa stessa;</w:t>
      </w:r>
    </w:p>
    <w:p w14:paraId="758DC5CF" w14:textId="77777777" w:rsidR="00364179" w:rsidRPr="00CF3485" w:rsidRDefault="00364179" w:rsidP="00364179">
      <w:pPr>
        <w:pStyle w:val="Paragrafoelenco"/>
        <w:numPr>
          <w:ilvl w:val="0"/>
          <w:numId w:val="2"/>
        </w:numPr>
        <w:spacing w:line="276" w:lineRule="auto"/>
        <w:jc w:val="both"/>
        <w:rPr>
          <w:rFonts w:ascii="Century Gothic" w:hAnsi="Century Gothic"/>
          <w:lang w:val="it-IT"/>
        </w:rPr>
      </w:pPr>
      <w:r w:rsidRPr="00CF3485">
        <w:rPr>
          <w:rFonts w:ascii="Century Gothic" w:hAnsi="Century Gothic"/>
          <w:lang w:val="it-IT"/>
        </w:rPr>
        <w:lastRenderedPageBreak/>
        <w:t>a persone o cose alle dipendenze e/o di proprietà dell’Amministrazione, che stipula il contratto;</w:t>
      </w:r>
    </w:p>
    <w:p w14:paraId="5AEA82D8" w14:textId="77777777" w:rsidR="00364179" w:rsidRPr="00CF3485" w:rsidRDefault="00364179" w:rsidP="00364179">
      <w:pPr>
        <w:pStyle w:val="Paragrafoelenco"/>
        <w:numPr>
          <w:ilvl w:val="0"/>
          <w:numId w:val="2"/>
        </w:numPr>
        <w:spacing w:line="276" w:lineRule="auto"/>
        <w:jc w:val="both"/>
        <w:rPr>
          <w:rFonts w:ascii="Century Gothic" w:hAnsi="Century Gothic"/>
          <w:spacing w:val="3"/>
          <w:lang w:val="it-IT"/>
        </w:rPr>
      </w:pPr>
      <w:r w:rsidRPr="00CF3485">
        <w:rPr>
          <w:rFonts w:ascii="Century Gothic" w:hAnsi="Century Gothic"/>
          <w:spacing w:val="3"/>
          <w:lang w:val="it-IT"/>
        </w:rPr>
        <w:t>a terzi e/o cose di loro proprietà.</w:t>
      </w:r>
    </w:p>
    <w:p w14:paraId="71AA80FE"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L’aggiudicatario è responsabile nei confronti dei terzi e dell’Amministrazione per i danni derivanti dall’inadempimento delle obbligazioni contrattuali.</w:t>
      </w:r>
    </w:p>
    <w:p w14:paraId="35237906"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Durante l’esecuzione del contratto, l’aggiudicatario è responsabile per danni derivanti a terzi dall’operato dei propri dipendenti; pertanto, dovrà adottare tutti i provvedimenti e le cautele necessari, con obbligo di controllo, al fine di garantire le condizioni di sicurezza e prevenzione infortuni in tutte le operazioni connesse al contratto.</w:t>
      </w:r>
    </w:p>
    <w:p w14:paraId="2CE6B29F"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L’aggiudicatario sarà tenuto a risarcire l’Amministrazione del danno causato da ogni inadempimento alle obbligazioni derivanti dal presente capitolato speciale d’appalto, ogniqualvolta venga accertato che tale danno si sia verificato in violazione delle direttive impartite dall’Ente.</w:t>
      </w:r>
    </w:p>
    <w:p w14:paraId="40CE2067" w14:textId="77777777" w:rsidR="00973411" w:rsidRPr="00CF3485" w:rsidRDefault="00973411" w:rsidP="006079C8">
      <w:pPr>
        <w:spacing w:line="276" w:lineRule="auto"/>
        <w:jc w:val="both"/>
        <w:rPr>
          <w:rFonts w:ascii="Century Gothic" w:hAnsi="Century Gothic"/>
          <w:lang w:val="it-IT"/>
        </w:rPr>
      </w:pPr>
    </w:p>
    <w:p w14:paraId="3EBDEF8D" w14:textId="73A06D82" w:rsidR="00973411" w:rsidRPr="00CF3485" w:rsidRDefault="00973411" w:rsidP="00323414">
      <w:pPr>
        <w:pStyle w:val="Titolo1"/>
        <w:rPr>
          <w:rFonts w:ascii="Century Gothic" w:hAnsi="Century Gothic"/>
          <w:sz w:val="22"/>
        </w:rPr>
      </w:pPr>
      <w:bookmarkStart w:id="31" w:name="_Toc88054750"/>
      <w:r w:rsidRPr="00CF3485">
        <w:rPr>
          <w:rFonts w:ascii="Century Gothic" w:hAnsi="Century Gothic"/>
          <w:sz w:val="22"/>
        </w:rPr>
        <w:t xml:space="preserve">Art. </w:t>
      </w:r>
      <w:r w:rsidR="004A62D8" w:rsidRPr="00CF3485">
        <w:rPr>
          <w:rFonts w:ascii="Century Gothic" w:hAnsi="Century Gothic"/>
          <w:sz w:val="22"/>
        </w:rPr>
        <w:t>2</w:t>
      </w:r>
      <w:r w:rsidR="00550384">
        <w:rPr>
          <w:rFonts w:ascii="Century Gothic" w:hAnsi="Century Gothic"/>
          <w:sz w:val="22"/>
        </w:rPr>
        <w:t>3</w:t>
      </w:r>
      <w:r w:rsidRPr="00CF3485">
        <w:rPr>
          <w:rFonts w:ascii="Century Gothic" w:hAnsi="Century Gothic"/>
          <w:sz w:val="22"/>
        </w:rPr>
        <w:t xml:space="preserve"> </w:t>
      </w:r>
      <w:r w:rsidR="00364179" w:rsidRPr="00CF3485">
        <w:rPr>
          <w:rFonts w:ascii="Century Gothic" w:hAnsi="Century Gothic"/>
          <w:sz w:val="22"/>
        </w:rPr>
        <w:t xml:space="preserve">OBBLIGHI DI </w:t>
      </w:r>
      <w:r w:rsidRPr="00CF3485">
        <w:rPr>
          <w:rFonts w:ascii="Century Gothic" w:hAnsi="Century Gothic"/>
          <w:sz w:val="22"/>
        </w:rPr>
        <w:t>RISERVATEZZA</w:t>
      </w:r>
      <w:bookmarkEnd w:id="31"/>
    </w:p>
    <w:p w14:paraId="07CEE37B"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Tutte le conoscenze, informazioni, notizie, dati, procedure, applicazioni software, codici sorgenti, documenti e formule segrete e nuove (in seguito “informazioni”), trasferite al Fornitore o di cui il Fornitore venga a conoscenza nell’ambito del contratto, non potranno essere divulgate e/o utilizzate – sia direttamente sia indirettamente – per fini estranei al contratto.</w:t>
      </w:r>
    </w:p>
    <w:p w14:paraId="26F99F61"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In tal senso, il Fornitore è obbligato a mantenere riservati i dati e le informazioni di cui venga a conoscenza, a non divulgarli in alcun modo e a non farne utilizzo, a qualsiasi titolo, per scopi diversi da quelli strettamente necessari all’esecuzione del contratto.</w:t>
      </w:r>
    </w:p>
    <w:p w14:paraId="516420D5"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 xml:space="preserve">L’aggiudicatario è responsabile dell'osservanza degli obblighi anzidetti da parte dei propri dipendenti, consulenti e collaboratori, nonché dei propri eventuali subappaltatori e dei dipendenti, consulenti e collaboratori di quest’ultimi. </w:t>
      </w:r>
    </w:p>
    <w:p w14:paraId="094C67FE"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L’obbligo di riservatezza si intende esteso anche al periodo successivo alla cessazione del presente accordo e in ogni modo fino a quando le relative informazioni non siano divulgate da parte del legittimo titolare o diventino legittimamente di pubblico dominio.</w:t>
      </w:r>
    </w:p>
    <w:p w14:paraId="533E423B"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È fatto obbligo di non rivelare, usare o impiegare, per fini diversi da quelli stabiliti nel presente accordo, qualunque dato, documento o informazione relativi ai diritti esclusivi, alle attività, ai piani o agli affari dell’altra parte o di terzi, acquisiti nell’esecuzione del presente contratto, salva l’autorizzazione scritta dell’altra Parte o dei terzi medesimi, per quanto di rispettiva competenza.</w:t>
      </w:r>
    </w:p>
    <w:p w14:paraId="167FABCD"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In caso di inosservanza degli obblighi di riservatezza AREU avrà la facoltà di dichiarare risolto in tutto o in parte il contratto, fermo restando che l’aggiudicatario sarà tenuto a risarcire tutti i danni che da ciò dovessero derivare ad AREU o a terzi.</w:t>
      </w:r>
    </w:p>
    <w:p w14:paraId="3AEE8D32"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L’aggiudicatario si impegna, altresì, a rispettare quanto previsto dal D. Lgs. 196/03 e s.m.i. e dai relativi regolamenti di attuazione in materia di riservatezza, nonché tutte le disposizioni in materia di tutela e salvaguardia dei dati personali.</w:t>
      </w:r>
    </w:p>
    <w:p w14:paraId="63F19E53" w14:textId="77777777" w:rsidR="009A5472" w:rsidRPr="00CF3485" w:rsidRDefault="009A5472" w:rsidP="006079C8">
      <w:pPr>
        <w:spacing w:line="276" w:lineRule="auto"/>
        <w:jc w:val="both"/>
        <w:rPr>
          <w:rFonts w:ascii="Century Gothic" w:hAnsi="Century Gothic"/>
          <w:lang w:val="it-IT"/>
        </w:rPr>
      </w:pPr>
    </w:p>
    <w:p w14:paraId="16C59663" w14:textId="6E1652C4" w:rsidR="009A5472" w:rsidRPr="00CF3485" w:rsidRDefault="009A5472" w:rsidP="00323414">
      <w:pPr>
        <w:pStyle w:val="Titolo1"/>
        <w:rPr>
          <w:rFonts w:ascii="Century Gothic" w:hAnsi="Century Gothic"/>
          <w:sz w:val="22"/>
        </w:rPr>
      </w:pPr>
      <w:bookmarkStart w:id="32" w:name="_Toc88054752"/>
      <w:r w:rsidRPr="00CF3485">
        <w:rPr>
          <w:rFonts w:ascii="Century Gothic" w:hAnsi="Century Gothic"/>
          <w:sz w:val="22"/>
        </w:rPr>
        <w:lastRenderedPageBreak/>
        <w:t xml:space="preserve">Art. </w:t>
      </w:r>
      <w:r w:rsidR="00973411" w:rsidRPr="00CF3485">
        <w:rPr>
          <w:rFonts w:ascii="Century Gothic" w:hAnsi="Century Gothic"/>
          <w:sz w:val="22"/>
        </w:rPr>
        <w:t>2</w:t>
      </w:r>
      <w:r w:rsidR="00550384">
        <w:rPr>
          <w:rFonts w:ascii="Century Gothic" w:hAnsi="Century Gothic"/>
          <w:sz w:val="22"/>
        </w:rPr>
        <w:t>4</w:t>
      </w:r>
      <w:r w:rsidRPr="00CF3485">
        <w:rPr>
          <w:rFonts w:ascii="Century Gothic" w:hAnsi="Century Gothic"/>
          <w:sz w:val="22"/>
        </w:rPr>
        <w:t xml:space="preserve"> PENALI</w:t>
      </w:r>
      <w:bookmarkEnd w:id="32"/>
    </w:p>
    <w:p w14:paraId="65031E8F" w14:textId="77777777" w:rsidR="00364179" w:rsidRPr="00CF3485" w:rsidRDefault="00092A30" w:rsidP="00364179">
      <w:pPr>
        <w:spacing w:line="276" w:lineRule="auto"/>
        <w:jc w:val="both"/>
        <w:rPr>
          <w:rFonts w:ascii="Century Gothic" w:hAnsi="Century Gothic"/>
          <w:lang w:val="it-IT"/>
        </w:rPr>
      </w:pPr>
      <w:r w:rsidRPr="00CF3485">
        <w:rPr>
          <w:rFonts w:ascii="Century Gothic" w:hAnsi="Century Gothic"/>
          <w:lang w:val="it-IT"/>
        </w:rPr>
        <w:t xml:space="preserve"> </w:t>
      </w:r>
      <w:r w:rsidR="00364179" w:rsidRPr="00CF3485">
        <w:rPr>
          <w:rFonts w:ascii="Century Gothic" w:hAnsi="Century Gothic"/>
          <w:lang w:val="it-IT"/>
        </w:rPr>
        <w:t>Nell’ambito delle indagini che AREU, anche attraverso le sue articolazioni, compirà sulla completezza e regolarità del servizio erogato la stessa avrà il potere di rilevare e contestare le infrazioni indicate nella tabella sottostante.</w:t>
      </w:r>
    </w:p>
    <w:p w14:paraId="43B83DAC" w14:textId="77777777" w:rsidR="00364179" w:rsidRPr="00CF3485" w:rsidRDefault="00364179" w:rsidP="00364179">
      <w:pPr>
        <w:spacing w:line="276" w:lineRule="auto"/>
        <w:jc w:val="both"/>
        <w:rPr>
          <w:rFonts w:ascii="Century Gothic" w:hAnsi="Century Gothic"/>
          <w:lang w:val="it-IT"/>
        </w:rPr>
      </w:pPr>
    </w:p>
    <w:p w14:paraId="0E22D4A4" w14:textId="77777777" w:rsidR="00364179" w:rsidRPr="00CF3485" w:rsidRDefault="00364179" w:rsidP="00364179">
      <w:pPr>
        <w:pStyle w:val="Paragrafoelenco"/>
        <w:numPr>
          <w:ilvl w:val="0"/>
          <w:numId w:val="42"/>
        </w:numPr>
        <w:spacing w:line="276" w:lineRule="auto"/>
        <w:jc w:val="both"/>
        <w:rPr>
          <w:rFonts w:ascii="Century Gothic" w:hAnsi="Century Gothic"/>
          <w:b/>
          <w:lang w:val="it-IT"/>
        </w:rPr>
      </w:pPr>
      <w:r w:rsidRPr="00CF3485">
        <w:rPr>
          <w:rFonts w:ascii="Century Gothic" w:hAnsi="Century Gothic"/>
          <w:b/>
          <w:lang w:val="it-IT"/>
        </w:rPr>
        <w:t>Infrazioni in materia di “Comportamento”</w:t>
      </w:r>
    </w:p>
    <w:p w14:paraId="7D3C5B87" w14:textId="77777777" w:rsidR="00364179" w:rsidRPr="00CF3485" w:rsidRDefault="00364179" w:rsidP="00364179">
      <w:pPr>
        <w:spacing w:line="276" w:lineRule="auto"/>
        <w:jc w:val="both"/>
        <w:rPr>
          <w:rFonts w:ascii="Century Gothic" w:hAnsi="Century Gothic"/>
          <w:lang w:val="it-IT"/>
        </w:rPr>
      </w:pPr>
    </w:p>
    <w:tbl>
      <w:tblPr>
        <w:tblStyle w:val="Grigliatabella"/>
        <w:tblW w:w="9464" w:type="dxa"/>
        <w:jc w:val="center"/>
        <w:tblLook w:val="04A0" w:firstRow="1" w:lastRow="0" w:firstColumn="1" w:lastColumn="0" w:noHBand="0" w:noVBand="1"/>
      </w:tblPr>
      <w:tblGrid>
        <w:gridCol w:w="534"/>
        <w:gridCol w:w="4677"/>
        <w:gridCol w:w="2127"/>
        <w:gridCol w:w="2126"/>
      </w:tblGrid>
      <w:tr w:rsidR="00364179" w:rsidRPr="00CF3485" w14:paraId="7CF69DCD" w14:textId="77777777" w:rsidTr="00CA0C83">
        <w:trPr>
          <w:trHeight w:val="734"/>
          <w:tblHeader/>
          <w:jc w:val="center"/>
        </w:trPr>
        <w:tc>
          <w:tcPr>
            <w:tcW w:w="534" w:type="dxa"/>
            <w:vAlign w:val="center"/>
          </w:tcPr>
          <w:p w14:paraId="0F9050D8"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N.</w:t>
            </w:r>
          </w:p>
        </w:tc>
        <w:tc>
          <w:tcPr>
            <w:tcW w:w="4677" w:type="dxa"/>
            <w:vAlign w:val="center"/>
          </w:tcPr>
          <w:p w14:paraId="2E7A1941"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INFRAZIONE</w:t>
            </w:r>
          </w:p>
        </w:tc>
        <w:tc>
          <w:tcPr>
            <w:tcW w:w="2127" w:type="dxa"/>
            <w:vAlign w:val="center"/>
          </w:tcPr>
          <w:p w14:paraId="1D27A197"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SANZIONE PER LA PRIMA INFRAZIONE</w:t>
            </w:r>
          </w:p>
        </w:tc>
        <w:tc>
          <w:tcPr>
            <w:tcW w:w="2126" w:type="dxa"/>
            <w:vAlign w:val="center"/>
          </w:tcPr>
          <w:p w14:paraId="146EE291"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SANZIONE PER LE INFRAZIONI SUCCESSIVE ALLA PRIMA</w:t>
            </w:r>
          </w:p>
        </w:tc>
      </w:tr>
      <w:tr w:rsidR="00364179" w:rsidRPr="00CF3485" w14:paraId="49D47D46" w14:textId="77777777" w:rsidTr="00CA0C83">
        <w:trPr>
          <w:trHeight w:val="584"/>
          <w:jc w:val="center"/>
        </w:trPr>
        <w:tc>
          <w:tcPr>
            <w:tcW w:w="534" w:type="dxa"/>
            <w:vAlign w:val="center"/>
          </w:tcPr>
          <w:p w14:paraId="1C10CC7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w:t>
            </w:r>
          </w:p>
        </w:tc>
        <w:tc>
          <w:tcPr>
            <w:tcW w:w="4677" w:type="dxa"/>
            <w:vAlign w:val="center"/>
          </w:tcPr>
          <w:p w14:paraId="4B80C8F9" w14:textId="1B81BF42" w:rsidR="00364179" w:rsidRPr="00CF3485" w:rsidRDefault="00F73BC3" w:rsidP="00CA0C83">
            <w:pPr>
              <w:spacing w:line="276" w:lineRule="auto"/>
              <w:jc w:val="both"/>
              <w:rPr>
                <w:rFonts w:ascii="Century Gothic" w:hAnsi="Century Gothic"/>
                <w:lang w:val="it-IT"/>
              </w:rPr>
            </w:pPr>
            <w:r w:rsidRPr="00B61BC2">
              <w:rPr>
                <w:rFonts w:ascii="Century Gothic" w:hAnsi="Century Gothic"/>
                <w:lang w:val="it-IT"/>
              </w:rPr>
              <w:t>Mancata comunicazione alla SOREU dell’interruzione del servizio</w:t>
            </w:r>
          </w:p>
        </w:tc>
        <w:tc>
          <w:tcPr>
            <w:tcW w:w="2127" w:type="dxa"/>
            <w:vAlign w:val="center"/>
          </w:tcPr>
          <w:p w14:paraId="26AAC6D5"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c>
          <w:tcPr>
            <w:tcW w:w="2126" w:type="dxa"/>
            <w:vAlign w:val="center"/>
          </w:tcPr>
          <w:p w14:paraId="009AB313"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€ 1.500,00</w:t>
            </w:r>
          </w:p>
        </w:tc>
      </w:tr>
      <w:tr w:rsidR="00364179" w:rsidRPr="00CF3485" w14:paraId="195CE152" w14:textId="77777777" w:rsidTr="00CA0C83">
        <w:trPr>
          <w:trHeight w:val="584"/>
          <w:jc w:val="center"/>
        </w:trPr>
        <w:tc>
          <w:tcPr>
            <w:tcW w:w="534" w:type="dxa"/>
            <w:vAlign w:val="center"/>
          </w:tcPr>
          <w:p w14:paraId="77D6C80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2</w:t>
            </w:r>
          </w:p>
        </w:tc>
        <w:tc>
          <w:tcPr>
            <w:tcW w:w="4677" w:type="dxa"/>
            <w:vAlign w:val="center"/>
          </w:tcPr>
          <w:p w14:paraId="05C5E6C2" w14:textId="530B9D5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Interruzione operativa </w:t>
            </w:r>
            <w:r w:rsidR="00F73BC3" w:rsidRPr="00CF3485">
              <w:rPr>
                <w:rFonts w:ascii="Century Gothic" w:hAnsi="Century Gothic"/>
                <w:lang w:val="it-IT"/>
              </w:rPr>
              <w:t xml:space="preserve">ingiustificata </w:t>
            </w:r>
            <w:r w:rsidRPr="00CF3485">
              <w:rPr>
                <w:rFonts w:ascii="Century Gothic" w:hAnsi="Century Gothic"/>
                <w:lang w:val="it-IT"/>
              </w:rPr>
              <w:t xml:space="preserve">del servizio </w:t>
            </w:r>
          </w:p>
        </w:tc>
        <w:tc>
          <w:tcPr>
            <w:tcW w:w="2127" w:type="dxa"/>
            <w:vAlign w:val="center"/>
          </w:tcPr>
          <w:p w14:paraId="143244F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 maggiorati di € 50,00 per ogni ora di inoperatività fino alla ripresa dell’attività</w:t>
            </w:r>
          </w:p>
        </w:tc>
        <w:tc>
          <w:tcPr>
            <w:tcW w:w="2126" w:type="dxa"/>
            <w:vAlign w:val="center"/>
          </w:tcPr>
          <w:p w14:paraId="678CA32D"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€ 750,00 maggiorati di € 100,00 per ogni ora di inoperatività fino alla ripresa dell’attività</w:t>
            </w:r>
          </w:p>
        </w:tc>
      </w:tr>
      <w:tr w:rsidR="00364179" w:rsidRPr="00CF3485" w14:paraId="73BA43DF" w14:textId="77777777" w:rsidTr="00CA0C83">
        <w:trPr>
          <w:trHeight w:val="584"/>
          <w:jc w:val="center"/>
        </w:trPr>
        <w:tc>
          <w:tcPr>
            <w:tcW w:w="534" w:type="dxa"/>
            <w:vAlign w:val="center"/>
          </w:tcPr>
          <w:p w14:paraId="1B3CD6D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3</w:t>
            </w:r>
          </w:p>
        </w:tc>
        <w:tc>
          <w:tcPr>
            <w:tcW w:w="4677" w:type="dxa"/>
            <w:vAlign w:val="center"/>
          </w:tcPr>
          <w:p w14:paraId="0809C31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Mancata sostituzione del mezzo in avaria/componente equipaggio nei tempi previsti</w:t>
            </w:r>
          </w:p>
        </w:tc>
        <w:tc>
          <w:tcPr>
            <w:tcW w:w="2127" w:type="dxa"/>
            <w:vAlign w:val="center"/>
          </w:tcPr>
          <w:p w14:paraId="798E989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c>
          <w:tcPr>
            <w:tcW w:w="2126" w:type="dxa"/>
            <w:vAlign w:val="center"/>
          </w:tcPr>
          <w:p w14:paraId="6E815C2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€ 750,00</w:t>
            </w:r>
          </w:p>
        </w:tc>
      </w:tr>
      <w:tr w:rsidR="00364179" w:rsidRPr="00CF3485" w14:paraId="11BC637E" w14:textId="77777777" w:rsidTr="00CA0C83">
        <w:trPr>
          <w:trHeight w:val="693"/>
          <w:jc w:val="center"/>
        </w:trPr>
        <w:tc>
          <w:tcPr>
            <w:tcW w:w="534" w:type="dxa"/>
            <w:vAlign w:val="center"/>
          </w:tcPr>
          <w:p w14:paraId="4BCAC94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4</w:t>
            </w:r>
          </w:p>
        </w:tc>
        <w:tc>
          <w:tcPr>
            <w:tcW w:w="4677" w:type="dxa"/>
            <w:vAlign w:val="center"/>
          </w:tcPr>
          <w:p w14:paraId="3D97BD9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Mancata esposizione dei contrassegni forniti da AREU sui mezzi dichiarati</w:t>
            </w:r>
          </w:p>
        </w:tc>
        <w:tc>
          <w:tcPr>
            <w:tcW w:w="2127" w:type="dxa"/>
            <w:vAlign w:val="center"/>
          </w:tcPr>
          <w:p w14:paraId="015066A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€ 250,00</w:t>
            </w:r>
          </w:p>
        </w:tc>
        <w:tc>
          <w:tcPr>
            <w:tcW w:w="2126" w:type="dxa"/>
            <w:vAlign w:val="center"/>
          </w:tcPr>
          <w:p w14:paraId="047EDBA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€ 250,00</w:t>
            </w:r>
          </w:p>
        </w:tc>
      </w:tr>
      <w:tr w:rsidR="00364179" w:rsidRPr="00CF3485" w14:paraId="4BCCC304" w14:textId="77777777" w:rsidTr="00CA0C83">
        <w:trPr>
          <w:trHeight w:val="584"/>
          <w:jc w:val="center"/>
        </w:trPr>
        <w:tc>
          <w:tcPr>
            <w:tcW w:w="534" w:type="dxa"/>
            <w:vAlign w:val="center"/>
          </w:tcPr>
          <w:p w14:paraId="034199F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5</w:t>
            </w:r>
          </w:p>
        </w:tc>
        <w:tc>
          <w:tcPr>
            <w:tcW w:w="4677" w:type="dxa"/>
            <w:vAlign w:val="center"/>
          </w:tcPr>
          <w:p w14:paraId="06BD8F35"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Partenza del mezzo di soccorso dal luogo di stazionamento con un ritardo di oltre un minuto rispetto ai tempi di attivazione previsti</w:t>
            </w:r>
          </w:p>
        </w:tc>
        <w:tc>
          <w:tcPr>
            <w:tcW w:w="2127" w:type="dxa"/>
            <w:vAlign w:val="center"/>
          </w:tcPr>
          <w:p w14:paraId="312B9970"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€ 250,00</w:t>
            </w:r>
          </w:p>
        </w:tc>
        <w:tc>
          <w:tcPr>
            <w:tcW w:w="2126" w:type="dxa"/>
            <w:vAlign w:val="center"/>
          </w:tcPr>
          <w:p w14:paraId="70AA2EA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 maggiorata del 20% per ogni infrazione successiva alla seconda nel semestre di riferimento</w:t>
            </w:r>
          </w:p>
        </w:tc>
      </w:tr>
      <w:tr w:rsidR="00364179" w:rsidRPr="00CF3485" w14:paraId="1A8ED927" w14:textId="77777777" w:rsidTr="00CA0C83">
        <w:trPr>
          <w:trHeight w:val="869"/>
          <w:jc w:val="center"/>
        </w:trPr>
        <w:tc>
          <w:tcPr>
            <w:tcW w:w="534" w:type="dxa"/>
            <w:vAlign w:val="center"/>
          </w:tcPr>
          <w:p w14:paraId="09623E2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6</w:t>
            </w:r>
          </w:p>
        </w:tc>
        <w:tc>
          <w:tcPr>
            <w:tcW w:w="4677" w:type="dxa"/>
            <w:vAlign w:val="center"/>
          </w:tcPr>
          <w:p w14:paraId="18F745DF" w14:textId="3A629FA2" w:rsidR="00364179" w:rsidRPr="00CF3485" w:rsidRDefault="00F73BC3" w:rsidP="00CA0C83">
            <w:pPr>
              <w:spacing w:line="276" w:lineRule="auto"/>
              <w:jc w:val="both"/>
              <w:rPr>
                <w:rFonts w:ascii="Century Gothic" w:hAnsi="Century Gothic"/>
                <w:lang w:val="it-IT"/>
              </w:rPr>
            </w:pPr>
            <w:r>
              <w:rPr>
                <w:rFonts w:ascii="Century Gothic" w:hAnsi="Century Gothic"/>
                <w:lang w:val="it-IT"/>
              </w:rPr>
              <w:t>Mancata trasmissione dei documenti e dei dati alla AAT/</w:t>
            </w:r>
            <w:r w:rsidRPr="00B61BC2">
              <w:rPr>
                <w:rFonts w:ascii="Century Gothic" w:hAnsi="Century Gothic"/>
                <w:lang w:val="it-IT"/>
              </w:rPr>
              <w:t>SOREU nei tempi richiesti quando richiesto</w:t>
            </w:r>
          </w:p>
        </w:tc>
        <w:tc>
          <w:tcPr>
            <w:tcW w:w="2127" w:type="dxa"/>
            <w:vAlign w:val="center"/>
          </w:tcPr>
          <w:p w14:paraId="61403E7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€ 400,00</w:t>
            </w:r>
          </w:p>
        </w:tc>
        <w:tc>
          <w:tcPr>
            <w:tcW w:w="2126" w:type="dxa"/>
            <w:vAlign w:val="center"/>
          </w:tcPr>
          <w:p w14:paraId="78A9863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€ 800,00</w:t>
            </w:r>
          </w:p>
        </w:tc>
      </w:tr>
      <w:tr w:rsidR="00364179" w:rsidRPr="00CF3485" w14:paraId="113E7586" w14:textId="77777777" w:rsidTr="00CA0C83">
        <w:trPr>
          <w:trHeight w:val="884"/>
          <w:jc w:val="center"/>
        </w:trPr>
        <w:tc>
          <w:tcPr>
            <w:tcW w:w="534" w:type="dxa"/>
            <w:vAlign w:val="center"/>
          </w:tcPr>
          <w:p w14:paraId="752D79A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7</w:t>
            </w:r>
          </w:p>
        </w:tc>
        <w:tc>
          <w:tcPr>
            <w:tcW w:w="4677" w:type="dxa"/>
            <w:vAlign w:val="center"/>
          </w:tcPr>
          <w:p w14:paraId="6CA1806A"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Mancata osservanza di quanto previsto in materia di Privacy dai documenti di gara e dalla normativa vigente </w:t>
            </w:r>
          </w:p>
        </w:tc>
        <w:tc>
          <w:tcPr>
            <w:tcW w:w="2127" w:type="dxa"/>
            <w:vAlign w:val="center"/>
          </w:tcPr>
          <w:p w14:paraId="0AC866E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€ 400,00</w:t>
            </w:r>
          </w:p>
        </w:tc>
        <w:tc>
          <w:tcPr>
            <w:tcW w:w="2126" w:type="dxa"/>
            <w:vAlign w:val="center"/>
          </w:tcPr>
          <w:p w14:paraId="4520AA9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€ 800,00</w:t>
            </w:r>
          </w:p>
        </w:tc>
      </w:tr>
      <w:tr w:rsidR="00364179" w:rsidRPr="00CF3485" w14:paraId="7A59042E" w14:textId="77777777" w:rsidTr="00CA0C83">
        <w:trPr>
          <w:trHeight w:val="584"/>
          <w:jc w:val="center"/>
        </w:trPr>
        <w:tc>
          <w:tcPr>
            <w:tcW w:w="534" w:type="dxa"/>
            <w:vAlign w:val="center"/>
          </w:tcPr>
          <w:p w14:paraId="242F4E6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8</w:t>
            </w:r>
          </w:p>
        </w:tc>
        <w:tc>
          <w:tcPr>
            <w:tcW w:w="4677" w:type="dxa"/>
            <w:vAlign w:val="center"/>
          </w:tcPr>
          <w:p w14:paraId="45DF8C26"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Mancata esposizione del tesserino identificativo individuale e/o targhetta </w:t>
            </w:r>
          </w:p>
        </w:tc>
        <w:tc>
          <w:tcPr>
            <w:tcW w:w="2127" w:type="dxa"/>
            <w:vAlign w:val="center"/>
          </w:tcPr>
          <w:p w14:paraId="2C1079A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w:t>
            </w:r>
          </w:p>
        </w:tc>
        <w:tc>
          <w:tcPr>
            <w:tcW w:w="2126" w:type="dxa"/>
            <w:vAlign w:val="center"/>
          </w:tcPr>
          <w:p w14:paraId="0F16D794"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w:t>
            </w:r>
          </w:p>
        </w:tc>
      </w:tr>
      <w:tr w:rsidR="00364179" w:rsidRPr="00CF3485" w14:paraId="2576B690" w14:textId="77777777" w:rsidTr="00CA0C83">
        <w:trPr>
          <w:trHeight w:val="584"/>
          <w:jc w:val="center"/>
        </w:trPr>
        <w:tc>
          <w:tcPr>
            <w:tcW w:w="534" w:type="dxa"/>
            <w:vAlign w:val="center"/>
          </w:tcPr>
          <w:p w14:paraId="44025A7D"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lastRenderedPageBreak/>
              <w:t>9</w:t>
            </w:r>
          </w:p>
        </w:tc>
        <w:tc>
          <w:tcPr>
            <w:tcW w:w="4677" w:type="dxa"/>
            <w:vAlign w:val="center"/>
          </w:tcPr>
          <w:p w14:paraId="295637F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Utilizzo logo AREU su mezzi non previsti dai documenti di gara</w:t>
            </w:r>
          </w:p>
        </w:tc>
        <w:tc>
          <w:tcPr>
            <w:tcW w:w="2127" w:type="dxa"/>
            <w:vAlign w:val="center"/>
          </w:tcPr>
          <w:p w14:paraId="6BADCE4D"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w:t>
            </w:r>
          </w:p>
        </w:tc>
        <w:tc>
          <w:tcPr>
            <w:tcW w:w="2126" w:type="dxa"/>
            <w:vAlign w:val="center"/>
          </w:tcPr>
          <w:p w14:paraId="05D05C6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€ 200,00</w:t>
            </w:r>
          </w:p>
        </w:tc>
      </w:tr>
      <w:tr w:rsidR="00364179" w:rsidRPr="00CF3485" w14:paraId="1D0AB7D3" w14:textId="77777777" w:rsidTr="00CA0C83">
        <w:trPr>
          <w:trHeight w:val="1168"/>
          <w:jc w:val="center"/>
        </w:trPr>
        <w:tc>
          <w:tcPr>
            <w:tcW w:w="534" w:type="dxa"/>
            <w:vAlign w:val="center"/>
          </w:tcPr>
          <w:p w14:paraId="56467A8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10</w:t>
            </w:r>
          </w:p>
        </w:tc>
        <w:tc>
          <w:tcPr>
            <w:tcW w:w="4677" w:type="dxa"/>
            <w:vAlign w:val="center"/>
          </w:tcPr>
          <w:p w14:paraId="68D8043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Diffusione pubblicitaria e non del proprio riferimento telefonico come referente diretto dell’Emergenza Sanitaria</w:t>
            </w:r>
          </w:p>
        </w:tc>
        <w:tc>
          <w:tcPr>
            <w:tcW w:w="2127" w:type="dxa"/>
            <w:vAlign w:val="center"/>
          </w:tcPr>
          <w:p w14:paraId="42272E30"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c>
          <w:tcPr>
            <w:tcW w:w="2126" w:type="dxa"/>
            <w:vAlign w:val="center"/>
          </w:tcPr>
          <w:p w14:paraId="7423D0B5"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€ 2.000,00</w:t>
            </w:r>
          </w:p>
        </w:tc>
      </w:tr>
      <w:tr w:rsidR="00364179" w:rsidRPr="00CF3485" w14:paraId="18F03800" w14:textId="77777777" w:rsidTr="00CA0C83">
        <w:trPr>
          <w:trHeight w:val="869"/>
          <w:jc w:val="center"/>
        </w:trPr>
        <w:tc>
          <w:tcPr>
            <w:tcW w:w="534" w:type="dxa"/>
            <w:vAlign w:val="center"/>
          </w:tcPr>
          <w:p w14:paraId="3F3AEE1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11</w:t>
            </w:r>
          </w:p>
        </w:tc>
        <w:tc>
          <w:tcPr>
            <w:tcW w:w="4677" w:type="dxa"/>
            <w:vAlign w:val="center"/>
          </w:tcPr>
          <w:p w14:paraId="52CD03C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Mancato aggiornamento del portale relativo all’elenco del personale in servizio sui mezzi (cd. database soccorritori)</w:t>
            </w:r>
          </w:p>
        </w:tc>
        <w:tc>
          <w:tcPr>
            <w:tcW w:w="2127" w:type="dxa"/>
            <w:vAlign w:val="center"/>
          </w:tcPr>
          <w:p w14:paraId="1E15F8A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c>
          <w:tcPr>
            <w:tcW w:w="2126" w:type="dxa"/>
            <w:vAlign w:val="center"/>
          </w:tcPr>
          <w:p w14:paraId="4BF1DE76"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r>
      <w:tr w:rsidR="00364179" w:rsidRPr="00CF3485" w14:paraId="1B9286F9" w14:textId="77777777" w:rsidTr="00CA0C83">
        <w:trPr>
          <w:trHeight w:val="884"/>
          <w:jc w:val="center"/>
        </w:trPr>
        <w:tc>
          <w:tcPr>
            <w:tcW w:w="534" w:type="dxa"/>
            <w:vAlign w:val="center"/>
          </w:tcPr>
          <w:p w14:paraId="52A11763"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12</w:t>
            </w:r>
          </w:p>
        </w:tc>
        <w:tc>
          <w:tcPr>
            <w:tcW w:w="4677" w:type="dxa"/>
            <w:vAlign w:val="center"/>
          </w:tcPr>
          <w:p w14:paraId="090B246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Presenza sul mezzo di soccorso di un numero di soccorritori inferiore a quello previsto </w:t>
            </w:r>
          </w:p>
        </w:tc>
        <w:tc>
          <w:tcPr>
            <w:tcW w:w="2127" w:type="dxa"/>
            <w:vAlign w:val="center"/>
          </w:tcPr>
          <w:p w14:paraId="0B81664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€ 1.500,00</w:t>
            </w:r>
          </w:p>
        </w:tc>
        <w:tc>
          <w:tcPr>
            <w:tcW w:w="2126" w:type="dxa"/>
            <w:vAlign w:val="center"/>
          </w:tcPr>
          <w:p w14:paraId="7E3D9538"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€ 3.000,00</w:t>
            </w:r>
          </w:p>
        </w:tc>
      </w:tr>
      <w:tr w:rsidR="00364179" w:rsidRPr="00CF3485" w14:paraId="3C150D93" w14:textId="77777777" w:rsidTr="00CA0C83">
        <w:trPr>
          <w:trHeight w:val="584"/>
          <w:jc w:val="center"/>
        </w:trPr>
        <w:tc>
          <w:tcPr>
            <w:tcW w:w="534" w:type="dxa"/>
            <w:vAlign w:val="center"/>
          </w:tcPr>
          <w:p w14:paraId="5F50BB3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13</w:t>
            </w:r>
          </w:p>
        </w:tc>
        <w:tc>
          <w:tcPr>
            <w:tcW w:w="4677" w:type="dxa"/>
            <w:vAlign w:val="center"/>
          </w:tcPr>
          <w:p w14:paraId="372B5F76"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Irregolare impiego dei dispositivi acustici e luminosi </w:t>
            </w:r>
          </w:p>
        </w:tc>
        <w:tc>
          <w:tcPr>
            <w:tcW w:w="2127" w:type="dxa"/>
            <w:vAlign w:val="center"/>
          </w:tcPr>
          <w:p w14:paraId="15F9FEF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c>
          <w:tcPr>
            <w:tcW w:w="2126" w:type="dxa"/>
            <w:vAlign w:val="center"/>
          </w:tcPr>
          <w:p w14:paraId="32B7466A"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€ 2.000,00</w:t>
            </w:r>
          </w:p>
        </w:tc>
      </w:tr>
      <w:tr w:rsidR="00364179" w:rsidRPr="00CF3485" w14:paraId="50272953" w14:textId="77777777" w:rsidTr="00CA0C83">
        <w:trPr>
          <w:trHeight w:val="565"/>
          <w:jc w:val="center"/>
        </w:trPr>
        <w:tc>
          <w:tcPr>
            <w:tcW w:w="534" w:type="dxa"/>
            <w:vAlign w:val="center"/>
          </w:tcPr>
          <w:p w14:paraId="0EB69BA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14</w:t>
            </w:r>
          </w:p>
        </w:tc>
        <w:tc>
          <w:tcPr>
            <w:tcW w:w="4677" w:type="dxa"/>
            <w:vAlign w:val="center"/>
          </w:tcPr>
          <w:p w14:paraId="0E7EABB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Mancata osservanza delle indicazioni impartite dalla SOREU/AAT in funzione della gravità dell’inadempienza</w:t>
            </w:r>
          </w:p>
        </w:tc>
        <w:tc>
          <w:tcPr>
            <w:tcW w:w="2127" w:type="dxa"/>
            <w:vAlign w:val="center"/>
          </w:tcPr>
          <w:p w14:paraId="2C8F497A"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Da € 200,00 a € 500,00</w:t>
            </w:r>
          </w:p>
        </w:tc>
        <w:tc>
          <w:tcPr>
            <w:tcW w:w="2126" w:type="dxa"/>
            <w:vAlign w:val="center"/>
          </w:tcPr>
          <w:p w14:paraId="1002A2A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Da € 500,00 a € 1.000,00</w:t>
            </w:r>
          </w:p>
        </w:tc>
      </w:tr>
      <w:tr w:rsidR="00364179" w:rsidRPr="00CF3485" w14:paraId="0F56A1FC" w14:textId="77777777" w:rsidTr="00CA0C83">
        <w:trPr>
          <w:trHeight w:val="565"/>
          <w:jc w:val="center"/>
        </w:trPr>
        <w:tc>
          <w:tcPr>
            <w:tcW w:w="534" w:type="dxa"/>
            <w:vAlign w:val="center"/>
          </w:tcPr>
          <w:p w14:paraId="09693FA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15</w:t>
            </w:r>
          </w:p>
        </w:tc>
        <w:tc>
          <w:tcPr>
            <w:tcW w:w="4677" w:type="dxa"/>
            <w:vAlign w:val="center"/>
          </w:tcPr>
          <w:p w14:paraId="25BABB3D"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Stazionamento dei mezzi presso luoghi differenti da quelli attribuiti o comunicati alla SOREU</w:t>
            </w:r>
          </w:p>
        </w:tc>
        <w:tc>
          <w:tcPr>
            <w:tcW w:w="2127" w:type="dxa"/>
            <w:vAlign w:val="center"/>
          </w:tcPr>
          <w:p w14:paraId="07ADCC0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€ 250,00</w:t>
            </w:r>
          </w:p>
        </w:tc>
        <w:tc>
          <w:tcPr>
            <w:tcW w:w="2126" w:type="dxa"/>
            <w:vAlign w:val="center"/>
          </w:tcPr>
          <w:p w14:paraId="31792394"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r>
    </w:tbl>
    <w:p w14:paraId="09910363" w14:textId="77777777" w:rsidR="00364179" w:rsidRPr="00CF3485" w:rsidRDefault="00364179" w:rsidP="00364179">
      <w:pPr>
        <w:spacing w:line="276" w:lineRule="auto"/>
        <w:jc w:val="both"/>
        <w:rPr>
          <w:rFonts w:ascii="Century Gothic" w:hAnsi="Century Gothic"/>
          <w:lang w:val="it-IT"/>
        </w:rPr>
      </w:pPr>
    </w:p>
    <w:p w14:paraId="1B3BA158" w14:textId="77777777" w:rsidR="00364179" w:rsidRPr="00CF3485" w:rsidRDefault="00364179" w:rsidP="00364179">
      <w:pPr>
        <w:spacing w:line="276" w:lineRule="auto"/>
        <w:jc w:val="both"/>
        <w:rPr>
          <w:rFonts w:ascii="Century Gothic" w:hAnsi="Century Gothic"/>
          <w:lang w:val="it-IT"/>
        </w:rPr>
      </w:pPr>
    </w:p>
    <w:p w14:paraId="59A95F2B" w14:textId="77777777" w:rsidR="00364179" w:rsidRPr="00CF3485" w:rsidRDefault="00364179" w:rsidP="00364179">
      <w:pPr>
        <w:spacing w:line="276" w:lineRule="auto"/>
        <w:jc w:val="both"/>
        <w:rPr>
          <w:rFonts w:ascii="Century Gothic" w:hAnsi="Century Gothic"/>
          <w:b/>
          <w:lang w:val="it-IT"/>
        </w:rPr>
      </w:pPr>
      <w:r w:rsidRPr="00CF3485">
        <w:rPr>
          <w:rFonts w:ascii="Century Gothic" w:hAnsi="Century Gothic"/>
          <w:b/>
          <w:lang w:val="it-IT"/>
        </w:rPr>
        <w:t>B) Infrazioni in materia di Documentazione, Mezzi di Soccorso e Personale</w:t>
      </w:r>
    </w:p>
    <w:p w14:paraId="51B4E949" w14:textId="77777777" w:rsidR="00364179" w:rsidRPr="00CF3485" w:rsidRDefault="00364179" w:rsidP="00364179">
      <w:pPr>
        <w:spacing w:line="276" w:lineRule="auto"/>
        <w:jc w:val="both"/>
        <w:rPr>
          <w:rFonts w:ascii="Century Gothic" w:hAnsi="Century Gothic"/>
          <w:lang w:val="it-IT"/>
        </w:rPr>
      </w:pPr>
    </w:p>
    <w:tbl>
      <w:tblPr>
        <w:tblStyle w:val="Grigliatabella"/>
        <w:tblW w:w="9747" w:type="dxa"/>
        <w:jc w:val="center"/>
        <w:tblLook w:val="04A0" w:firstRow="1" w:lastRow="0" w:firstColumn="1" w:lastColumn="0" w:noHBand="0" w:noVBand="1"/>
      </w:tblPr>
      <w:tblGrid>
        <w:gridCol w:w="534"/>
        <w:gridCol w:w="5553"/>
        <w:gridCol w:w="1563"/>
        <w:gridCol w:w="2097"/>
      </w:tblGrid>
      <w:tr w:rsidR="00364179" w:rsidRPr="00CF3485" w14:paraId="529350D4" w14:textId="77777777" w:rsidTr="00CA0C83">
        <w:trPr>
          <w:trHeight w:val="734"/>
          <w:tblHeader/>
          <w:jc w:val="center"/>
        </w:trPr>
        <w:tc>
          <w:tcPr>
            <w:tcW w:w="534" w:type="dxa"/>
            <w:vAlign w:val="center"/>
          </w:tcPr>
          <w:p w14:paraId="2466683E"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N.</w:t>
            </w:r>
          </w:p>
        </w:tc>
        <w:tc>
          <w:tcPr>
            <w:tcW w:w="5553" w:type="dxa"/>
            <w:vAlign w:val="center"/>
          </w:tcPr>
          <w:p w14:paraId="07B9DA62"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INFRAZIONE</w:t>
            </w:r>
          </w:p>
        </w:tc>
        <w:tc>
          <w:tcPr>
            <w:tcW w:w="1563" w:type="dxa"/>
            <w:vAlign w:val="center"/>
          </w:tcPr>
          <w:p w14:paraId="7FFB9C7E"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SANZIONE PER LA PRIMA INFRAZIONE</w:t>
            </w:r>
          </w:p>
        </w:tc>
        <w:tc>
          <w:tcPr>
            <w:tcW w:w="2097" w:type="dxa"/>
            <w:vAlign w:val="center"/>
          </w:tcPr>
          <w:p w14:paraId="72AF8522"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SANZIONE PER LE INFRAZIONI SUCCESSIVE ALLA PRIMA</w:t>
            </w:r>
          </w:p>
        </w:tc>
      </w:tr>
      <w:tr w:rsidR="00364179" w:rsidRPr="00CF3485" w14:paraId="10AB8DDD" w14:textId="77777777" w:rsidTr="00CA0C83">
        <w:trPr>
          <w:trHeight w:val="1468"/>
          <w:jc w:val="center"/>
        </w:trPr>
        <w:tc>
          <w:tcPr>
            <w:tcW w:w="534" w:type="dxa"/>
            <w:vAlign w:val="center"/>
          </w:tcPr>
          <w:p w14:paraId="7890A90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16</w:t>
            </w:r>
          </w:p>
        </w:tc>
        <w:tc>
          <w:tcPr>
            <w:tcW w:w="5553" w:type="dxa"/>
            <w:vAlign w:val="center"/>
          </w:tcPr>
          <w:p w14:paraId="60B0A35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Omessa compilazione della relazione di soccorso MSB</w:t>
            </w:r>
          </w:p>
        </w:tc>
        <w:tc>
          <w:tcPr>
            <w:tcW w:w="1563" w:type="dxa"/>
            <w:vAlign w:val="center"/>
          </w:tcPr>
          <w:p w14:paraId="73764259"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c>
          <w:tcPr>
            <w:tcW w:w="2097" w:type="dxa"/>
            <w:vAlign w:val="center"/>
          </w:tcPr>
          <w:p w14:paraId="1ADC4E10"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r>
      <w:tr w:rsidR="00364179" w:rsidRPr="00CF3485" w14:paraId="0312F658" w14:textId="77777777" w:rsidTr="00CA0C83">
        <w:trPr>
          <w:trHeight w:val="1468"/>
          <w:jc w:val="center"/>
        </w:trPr>
        <w:tc>
          <w:tcPr>
            <w:tcW w:w="534" w:type="dxa"/>
            <w:vAlign w:val="center"/>
          </w:tcPr>
          <w:p w14:paraId="206E06CB"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17</w:t>
            </w:r>
          </w:p>
        </w:tc>
        <w:tc>
          <w:tcPr>
            <w:tcW w:w="5553" w:type="dxa"/>
            <w:vAlign w:val="center"/>
          </w:tcPr>
          <w:p w14:paraId="3807535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Mancato inserimento dei dati obbligatori e di identificazione dell’equipaggio in turno negli applicativi informatici resi disponibili da AREU</w:t>
            </w:r>
          </w:p>
        </w:tc>
        <w:tc>
          <w:tcPr>
            <w:tcW w:w="1563" w:type="dxa"/>
            <w:vAlign w:val="center"/>
          </w:tcPr>
          <w:p w14:paraId="0C160AC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c>
          <w:tcPr>
            <w:tcW w:w="2097" w:type="dxa"/>
            <w:vAlign w:val="center"/>
          </w:tcPr>
          <w:p w14:paraId="44A82EAA"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r>
      <w:tr w:rsidR="00364179" w:rsidRPr="00CF3485" w14:paraId="43E39D02" w14:textId="77777777" w:rsidTr="00CA0C83">
        <w:trPr>
          <w:trHeight w:val="664"/>
          <w:jc w:val="center"/>
        </w:trPr>
        <w:tc>
          <w:tcPr>
            <w:tcW w:w="534" w:type="dxa"/>
            <w:vAlign w:val="center"/>
          </w:tcPr>
          <w:p w14:paraId="0981457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lastRenderedPageBreak/>
              <w:t>18</w:t>
            </w:r>
          </w:p>
        </w:tc>
        <w:tc>
          <w:tcPr>
            <w:tcW w:w="5553" w:type="dxa"/>
            <w:vAlign w:val="center"/>
          </w:tcPr>
          <w:p w14:paraId="1E460B0F" w14:textId="77777777" w:rsidR="00F73BC3" w:rsidRDefault="00F73BC3" w:rsidP="00F73BC3">
            <w:pPr>
              <w:spacing w:line="276" w:lineRule="auto"/>
              <w:jc w:val="both"/>
              <w:rPr>
                <w:rFonts w:ascii="Century Gothic" w:hAnsi="Century Gothic"/>
                <w:lang w:val="it-IT"/>
              </w:rPr>
            </w:pPr>
            <w:r>
              <w:rPr>
                <w:rFonts w:ascii="Century Gothic" w:hAnsi="Century Gothic"/>
                <w:lang w:val="it-IT"/>
              </w:rPr>
              <w:t>Smarrimento, furto, scarto, deterioramento, manomissione delle relazioni di soccorso conservate dal soggetto titolare del contratto, non segnalato alla AAT entro 24 ore dalla rilevazione.</w:t>
            </w:r>
          </w:p>
          <w:p w14:paraId="0A8A867A" w14:textId="0022FF31" w:rsidR="00364179" w:rsidRPr="00CF3485" w:rsidRDefault="00F73BC3" w:rsidP="00F73BC3">
            <w:pPr>
              <w:spacing w:line="276" w:lineRule="auto"/>
              <w:jc w:val="both"/>
              <w:rPr>
                <w:rFonts w:ascii="Century Gothic" w:hAnsi="Century Gothic"/>
                <w:lang w:val="it-IT"/>
              </w:rPr>
            </w:pPr>
            <w:r>
              <w:rPr>
                <w:rFonts w:ascii="Century Gothic" w:hAnsi="Century Gothic"/>
                <w:lang w:val="it-IT"/>
              </w:rPr>
              <w:t>Nota: per “manomissione” si intende la modifica della copia della relazione di soccorso MSB successivamente alla consegna dell’originale alla Struttura ospedaliera di destinazione della persona soccorsa.</w:t>
            </w:r>
          </w:p>
        </w:tc>
        <w:tc>
          <w:tcPr>
            <w:tcW w:w="1563" w:type="dxa"/>
            <w:vAlign w:val="center"/>
          </w:tcPr>
          <w:p w14:paraId="7F559A0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€ 1.000,00</w:t>
            </w:r>
          </w:p>
        </w:tc>
        <w:tc>
          <w:tcPr>
            <w:tcW w:w="2097" w:type="dxa"/>
            <w:vAlign w:val="center"/>
          </w:tcPr>
          <w:p w14:paraId="120423F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€ 2.000,00</w:t>
            </w:r>
          </w:p>
        </w:tc>
      </w:tr>
      <w:tr w:rsidR="00364179" w:rsidRPr="00CF3485" w14:paraId="3A81355D" w14:textId="77777777" w:rsidTr="00CA0C83">
        <w:trPr>
          <w:trHeight w:val="1094"/>
          <w:jc w:val="center"/>
        </w:trPr>
        <w:tc>
          <w:tcPr>
            <w:tcW w:w="534" w:type="dxa"/>
            <w:vAlign w:val="center"/>
          </w:tcPr>
          <w:p w14:paraId="0E0B220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19</w:t>
            </w:r>
          </w:p>
        </w:tc>
        <w:tc>
          <w:tcPr>
            <w:tcW w:w="5553" w:type="dxa"/>
            <w:vAlign w:val="center"/>
          </w:tcPr>
          <w:p w14:paraId="5C2456C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Divulgazione non autorizzata di fotografie/audio/video inerenti gli interventi di soccorso e di relazioni di soccorso.</w:t>
            </w:r>
          </w:p>
        </w:tc>
        <w:tc>
          <w:tcPr>
            <w:tcW w:w="1563" w:type="dxa"/>
            <w:vAlign w:val="center"/>
          </w:tcPr>
          <w:p w14:paraId="79211482"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€ 500,00</w:t>
            </w:r>
          </w:p>
        </w:tc>
        <w:tc>
          <w:tcPr>
            <w:tcW w:w="2097" w:type="dxa"/>
            <w:vAlign w:val="center"/>
          </w:tcPr>
          <w:p w14:paraId="051CBCBC"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€ 2.000,00</w:t>
            </w:r>
          </w:p>
        </w:tc>
      </w:tr>
      <w:tr w:rsidR="00364179" w:rsidRPr="00CF3485" w14:paraId="663F425A" w14:textId="77777777" w:rsidTr="00CA0C83">
        <w:trPr>
          <w:trHeight w:val="1094"/>
          <w:jc w:val="center"/>
        </w:trPr>
        <w:tc>
          <w:tcPr>
            <w:tcW w:w="534" w:type="dxa"/>
            <w:vAlign w:val="center"/>
          </w:tcPr>
          <w:p w14:paraId="09E90C0D"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20</w:t>
            </w:r>
          </w:p>
        </w:tc>
        <w:tc>
          <w:tcPr>
            <w:tcW w:w="5553" w:type="dxa"/>
            <w:vAlign w:val="center"/>
          </w:tcPr>
          <w:p w14:paraId="4C800B57"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Irregolarità dei requisiti richiesti per il personale del mezzo di soccorso in relazione a: </w:t>
            </w:r>
          </w:p>
          <w:p w14:paraId="673FE06B" w14:textId="77777777" w:rsidR="00364179" w:rsidRPr="00CF3485" w:rsidRDefault="00364179" w:rsidP="00CA0C83">
            <w:pPr>
              <w:numPr>
                <w:ilvl w:val="0"/>
                <w:numId w:val="2"/>
              </w:numPr>
              <w:spacing w:line="276" w:lineRule="auto"/>
              <w:jc w:val="both"/>
              <w:rPr>
                <w:rFonts w:ascii="Century Gothic" w:hAnsi="Century Gothic"/>
                <w:lang w:val="it-IT"/>
              </w:rPr>
            </w:pPr>
            <w:r w:rsidRPr="00CF3485">
              <w:rPr>
                <w:rFonts w:ascii="Century Gothic" w:hAnsi="Century Gothic"/>
                <w:lang w:val="it-IT"/>
              </w:rPr>
              <w:t>certificazione;</w:t>
            </w:r>
          </w:p>
          <w:p w14:paraId="18916495" w14:textId="77777777" w:rsidR="00364179" w:rsidRPr="00CF3485" w:rsidRDefault="00364179" w:rsidP="00CA0C83">
            <w:pPr>
              <w:numPr>
                <w:ilvl w:val="0"/>
                <w:numId w:val="2"/>
              </w:numPr>
              <w:spacing w:line="276" w:lineRule="auto"/>
              <w:jc w:val="both"/>
              <w:rPr>
                <w:rFonts w:ascii="Century Gothic" w:hAnsi="Century Gothic"/>
                <w:lang w:val="it-IT"/>
              </w:rPr>
            </w:pPr>
            <w:r w:rsidRPr="00CF3485">
              <w:rPr>
                <w:rFonts w:ascii="Century Gothic" w:hAnsi="Century Gothic"/>
                <w:lang w:val="it-IT"/>
              </w:rPr>
              <w:t>età.</w:t>
            </w:r>
          </w:p>
        </w:tc>
        <w:tc>
          <w:tcPr>
            <w:tcW w:w="3660" w:type="dxa"/>
            <w:gridSpan w:val="2"/>
            <w:vAlign w:val="center"/>
          </w:tcPr>
          <w:p w14:paraId="1CCC5756"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In relazione alla gravità dell’infrazione rilevata e tenendo conto, altresì, di eventuali reiterazioni delle stesse, verranno applicate penali da un minimo di € 500,00 ad un massimo di € 5.000,00 per violazione.</w:t>
            </w:r>
          </w:p>
        </w:tc>
      </w:tr>
      <w:tr w:rsidR="00364179" w:rsidRPr="00CF3485" w14:paraId="1967B1D6" w14:textId="77777777" w:rsidTr="00CA0C83">
        <w:trPr>
          <w:trHeight w:val="584"/>
          <w:jc w:val="center"/>
        </w:trPr>
        <w:tc>
          <w:tcPr>
            <w:tcW w:w="534" w:type="dxa"/>
            <w:vAlign w:val="center"/>
          </w:tcPr>
          <w:p w14:paraId="23E154CF"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21</w:t>
            </w:r>
          </w:p>
        </w:tc>
        <w:tc>
          <w:tcPr>
            <w:tcW w:w="5553" w:type="dxa"/>
            <w:vAlign w:val="center"/>
          </w:tcPr>
          <w:p w14:paraId="167F4213"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lang w:val="it-IT"/>
              </w:rPr>
              <w:t>Mancanza di apparecchiature o attrezzature sui mezzi di soccorso o dotazioni difettose/non funzionanti</w:t>
            </w:r>
          </w:p>
        </w:tc>
        <w:tc>
          <w:tcPr>
            <w:tcW w:w="3660" w:type="dxa"/>
            <w:gridSpan w:val="2"/>
            <w:vAlign w:val="center"/>
          </w:tcPr>
          <w:p w14:paraId="2B168136"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In relazione alla gravità dell’infrazione rilevata, anche alla luce di quanto stabilito dalla documentazione prescrittiva di AREU e dalle disposizioni regionali in materia, e tenendo conto, altresì, di eventuali reiterazioni delle stesse, verranno applicate penali da un minimo di € 100,00 ad un massimo di € 1.000,00 per violazione</w:t>
            </w:r>
          </w:p>
        </w:tc>
      </w:tr>
      <w:tr w:rsidR="00364179" w:rsidRPr="00CF3485" w14:paraId="3F439043" w14:textId="77777777" w:rsidTr="00CA0C83">
        <w:trPr>
          <w:trHeight w:val="584"/>
          <w:jc w:val="center"/>
        </w:trPr>
        <w:tc>
          <w:tcPr>
            <w:tcW w:w="534" w:type="dxa"/>
            <w:vAlign w:val="center"/>
          </w:tcPr>
          <w:p w14:paraId="3A1E2194"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22</w:t>
            </w:r>
          </w:p>
        </w:tc>
        <w:tc>
          <w:tcPr>
            <w:tcW w:w="5553" w:type="dxa"/>
            <w:vAlign w:val="center"/>
          </w:tcPr>
          <w:p w14:paraId="30FB058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Gravi omissioni e negligenze nell'esecuzione del soccorso (a titolo esemplificativo, ma non esaustivo: nel trasporto pazienti, nel comportamento dell'équipe ecc.) o comunque </w:t>
            </w:r>
            <w:r w:rsidRPr="00CF3485">
              <w:rPr>
                <w:rFonts w:ascii="Century Gothic" w:hAnsi="Century Gothic"/>
                <w:lang w:val="it-IT"/>
              </w:rPr>
              <w:lastRenderedPageBreak/>
              <w:t>delle indicazioni di AREU direttamente o per il tramite della AAT e SOREU</w:t>
            </w:r>
          </w:p>
        </w:tc>
        <w:tc>
          <w:tcPr>
            <w:tcW w:w="3660" w:type="dxa"/>
            <w:gridSpan w:val="2"/>
            <w:vAlign w:val="center"/>
          </w:tcPr>
          <w:p w14:paraId="290EFE6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lastRenderedPageBreak/>
              <w:t xml:space="preserve">In relazione alla gravità dell’infrazione rilevata e tenendo conto, altresì, di eventuali reiterazioni delle </w:t>
            </w:r>
            <w:r w:rsidRPr="00CF3485">
              <w:rPr>
                <w:rFonts w:ascii="Century Gothic" w:hAnsi="Century Gothic"/>
                <w:lang w:val="it-IT"/>
              </w:rPr>
              <w:lastRenderedPageBreak/>
              <w:t>stesse, verranno applicate penali da un minimo di € 1.000,00 ad un massimo di € 5.000,00 per violazione e comunque AREU è mallevata da ogni responsabilità per la condotta degli operatori</w:t>
            </w:r>
          </w:p>
        </w:tc>
      </w:tr>
    </w:tbl>
    <w:p w14:paraId="1E022D10" w14:textId="77777777" w:rsidR="00364179" w:rsidRPr="00CF3485" w:rsidRDefault="00364179" w:rsidP="00364179">
      <w:pPr>
        <w:spacing w:line="276" w:lineRule="auto"/>
        <w:jc w:val="both"/>
        <w:rPr>
          <w:rFonts w:ascii="Century Gothic" w:hAnsi="Century Gothic"/>
          <w:lang w:val="it-IT"/>
        </w:rPr>
      </w:pPr>
    </w:p>
    <w:p w14:paraId="548786AB"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b/>
          <w:lang w:val="it-IT"/>
        </w:rPr>
        <w:t>C) Mancato rispetto della normativa vigente sul lavoro subordinato e/o sul volontariato</w:t>
      </w:r>
      <w:r w:rsidRPr="00CF3485">
        <w:rPr>
          <w:rFonts w:ascii="Century Gothic" w:hAnsi="Century Gothic"/>
          <w:lang w:val="it-IT"/>
        </w:rPr>
        <w:t>, in particolare:</w:t>
      </w:r>
    </w:p>
    <w:tbl>
      <w:tblPr>
        <w:tblStyle w:val="Grigliatabella"/>
        <w:tblW w:w="9747" w:type="dxa"/>
        <w:jc w:val="center"/>
        <w:tblLook w:val="04A0" w:firstRow="1" w:lastRow="0" w:firstColumn="1" w:lastColumn="0" w:noHBand="0" w:noVBand="1"/>
      </w:tblPr>
      <w:tblGrid>
        <w:gridCol w:w="660"/>
        <w:gridCol w:w="4613"/>
        <w:gridCol w:w="4474"/>
      </w:tblGrid>
      <w:tr w:rsidR="00364179" w:rsidRPr="00CF3485" w14:paraId="0B0C175A" w14:textId="77777777" w:rsidTr="00CA0C83">
        <w:trPr>
          <w:trHeight w:val="734"/>
          <w:tblHeader/>
          <w:jc w:val="center"/>
        </w:trPr>
        <w:tc>
          <w:tcPr>
            <w:tcW w:w="660" w:type="dxa"/>
            <w:vAlign w:val="center"/>
          </w:tcPr>
          <w:p w14:paraId="6E462F60"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N.</w:t>
            </w:r>
          </w:p>
        </w:tc>
        <w:tc>
          <w:tcPr>
            <w:tcW w:w="4613" w:type="dxa"/>
            <w:vAlign w:val="center"/>
          </w:tcPr>
          <w:p w14:paraId="15946D3D"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INFRAZIONE</w:t>
            </w:r>
          </w:p>
        </w:tc>
        <w:tc>
          <w:tcPr>
            <w:tcW w:w="4474" w:type="dxa"/>
            <w:vAlign w:val="center"/>
          </w:tcPr>
          <w:p w14:paraId="7A2F7E45" w14:textId="77777777" w:rsidR="00364179" w:rsidRPr="00CF3485" w:rsidRDefault="00364179" w:rsidP="00CA0C83">
            <w:pPr>
              <w:spacing w:line="276" w:lineRule="auto"/>
              <w:jc w:val="both"/>
              <w:rPr>
                <w:rFonts w:ascii="Century Gothic" w:hAnsi="Century Gothic"/>
                <w:b/>
                <w:lang w:val="it-IT"/>
              </w:rPr>
            </w:pPr>
            <w:r w:rsidRPr="00CF3485">
              <w:rPr>
                <w:rFonts w:ascii="Century Gothic" w:hAnsi="Century Gothic"/>
                <w:b/>
                <w:lang w:val="it-IT"/>
              </w:rPr>
              <w:t>SANZIONE</w:t>
            </w:r>
          </w:p>
        </w:tc>
      </w:tr>
      <w:tr w:rsidR="00364179" w:rsidRPr="00CF3485" w14:paraId="0F691447" w14:textId="77777777" w:rsidTr="00CA0C83">
        <w:trPr>
          <w:trHeight w:val="584"/>
          <w:jc w:val="center"/>
        </w:trPr>
        <w:tc>
          <w:tcPr>
            <w:tcW w:w="660" w:type="dxa"/>
            <w:vAlign w:val="center"/>
          </w:tcPr>
          <w:p w14:paraId="69E89BF4"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23</w:t>
            </w:r>
          </w:p>
        </w:tc>
        <w:tc>
          <w:tcPr>
            <w:tcW w:w="4613" w:type="dxa"/>
            <w:vAlign w:val="center"/>
          </w:tcPr>
          <w:p w14:paraId="1BB3CBB1" w14:textId="77777777" w:rsidR="00364179" w:rsidRPr="00CF3485" w:rsidRDefault="00364179" w:rsidP="00CA0C83">
            <w:pPr>
              <w:spacing w:line="276" w:lineRule="auto"/>
              <w:jc w:val="both"/>
              <w:rPr>
                <w:rFonts w:ascii="Century Gothic" w:hAnsi="Century Gothic"/>
                <w:lang w:val="it-IT"/>
              </w:rPr>
            </w:pPr>
          </w:p>
          <w:p w14:paraId="5B99F5EE"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Impiego di personale dipendente e volontario in violazione delle norme vigenti in materia rilevato direttamente e/o a seguito di segnalazione</w:t>
            </w:r>
          </w:p>
        </w:tc>
        <w:tc>
          <w:tcPr>
            <w:tcW w:w="4474" w:type="dxa"/>
            <w:vAlign w:val="center"/>
          </w:tcPr>
          <w:p w14:paraId="3C7C80E1" w14:textId="77777777" w:rsidR="00364179" w:rsidRPr="00CF3485" w:rsidRDefault="00364179" w:rsidP="00CA0C83">
            <w:pPr>
              <w:spacing w:line="276" w:lineRule="auto"/>
              <w:jc w:val="both"/>
              <w:rPr>
                <w:rFonts w:ascii="Century Gothic" w:hAnsi="Century Gothic"/>
                <w:lang w:val="it-IT"/>
              </w:rPr>
            </w:pPr>
            <w:r w:rsidRPr="00CF3485">
              <w:rPr>
                <w:rFonts w:ascii="Century Gothic" w:hAnsi="Century Gothic"/>
                <w:lang w:val="it-IT"/>
              </w:rPr>
              <w:t xml:space="preserve">In relazione alla gravità dell’infrazione rilevata e tenendo conto, altresì, di eventuali reiterazioni delle stesse, verranno applicate penali da un minimo di € 1.000,00 ad un massimo di € 10.000,00 per violazione. </w:t>
            </w:r>
          </w:p>
        </w:tc>
      </w:tr>
    </w:tbl>
    <w:p w14:paraId="077AAE26" w14:textId="77777777" w:rsidR="00364179" w:rsidRPr="00CF3485" w:rsidRDefault="00364179" w:rsidP="00364179">
      <w:pPr>
        <w:spacing w:line="276" w:lineRule="auto"/>
        <w:jc w:val="both"/>
        <w:rPr>
          <w:rFonts w:ascii="Century Gothic" w:hAnsi="Century Gothic"/>
          <w:highlight w:val="green"/>
          <w:lang w:val="it-IT"/>
        </w:rPr>
      </w:pPr>
    </w:p>
    <w:p w14:paraId="642BBEA2"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Qualsiasi ulteriore violazione delle disposizioni contenute nei documenti di gara e di ulteriori norme vigenti, anche sopravvenute, potrà comportare l’applicazione di penali da un minimo di € 100,00 ad un massimo di € 5.000,00 a seconda della gravità dell’infrazione rilevata e tenendo conto, altresì, di eventuali reiterazioni delle stesse.</w:t>
      </w:r>
    </w:p>
    <w:p w14:paraId="7D3D3EE4"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 xml:space="preserve">In caso di accertamento di una o più delle infrazioni sopra descritte, AREU, anche attraverso le sue articolazioni o il DEC, procederà a contestare per iscritto la violazione al soggetto titolare del contratto, concedendo un termine di 7 giorni lavorativi per presentare le proprie controdeduzioni. </w:t>
      </w:r>
    </w:p>
    <w:p w14:paraId="31A29C34"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Decorso il termine indicato senza che il soggetto titolare del contratto abbia presentato le proprie controdeduzioni o in caso di mancato accoglimento delle stesse, AREU potrà procedere con l’irrogazione delle relative sanzioni diffidandolo, altresì, a sanare le irregolarità contestate entro un termine non superiore a 15 giorni lavorativi dalla notifica della predetta diffida.</w:t>
      </w:r>
    </w:p>
    <w:p w14:paraId="464F359B" w14:textId="45E2CDD2"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Le penali applicate verranno fatturate da AREU al soggetto titolare del contratto</w:t>
      </w:r>
      <w:r w:rsidR="00F73BC3">
        <w:rPr>
          <w:rFonts w:ascii="Century Gothic" w:hAnsi="Century Gothic"/>
          <w:strike/>
          <w:lang w:val="it-IT"/>
        </w:rPr>
        <w:t xml:space="preserve"> </w:t>
      </w:r>
      <w:r w:rsidRPr="00CF3485">
        <w:rPr>
          <w:rFonts w:ascii="Century Gothic" w:hAnsi="Century Gothic"/>
          <w:lang w:val="it-IT"/>
        </w:rPr>
        <w:t>e potranno alternativamente essere:</w:t>
      </w:r>
    </w:p>
    <w:p w14:paraId="67C8566B" w14:textId="28FEBC38" w:rsidR="00364179" w:rsidRPr="00CF3485" w:rsidRDefault="00364179" w:rsidP="00364179">
      <w:pPr>
        <w:pStyle w:val="Paragrafoelenco"/>
        <w:numPr>
          <w:ilvl w:val="0"/>
          <w:numId w:val="2"/>
        </w:numPr>
        <w:spacing w:line="276" w:lineRule="auto"/>
        <w:jc w:val="both"/>
        <w:rPr>
          <w:rFonts w:ascii="Century Gothic" w:hAnsi="Century Gothic"/>
          <w:lang w:val="it-IT"/>
        </w:rPr>
      </w:pPr>
      <w:r w:rsidRPr="00CF3485">
        <w:rPr>
          <w:rFonts w:ascii="Century Gothic" w:hAnsi="Century Gothic"/>
          <w:lang w:val="it-IT"/>
        </w:rPr>
        <w:t>pagate direttamente dal soggetto titolare del contratto nei termini indicati;</w:t>
      </w:r>
    </w:p>
    <w:p w14:paraId="0BA84248" w14:textId="77777777" w:rsidR="00364179" w:rsidRPr="00CF3485" w:rsidRDefault="00364179" w:rsidP="00364179">
      <w:pPr>
        <w:pStyle w:val="Paragrafoelenco"/>
        <w:numPr>
          <w:ilvl w:val="0"/>
          <w:numId w:val="2"/>
        </w:numPr>
        <w:spacing w:line="276" w:lineRule="auto"/>
        <w:jc w:val="both"/>
        <w:rPr>
          <w:rFonts w:ascii="Century Gothic" w:hAnsi="Century Gothic"/>
          <w:lang w:val="it-IT"/>
        </w:rPr>
      </w:pPr>
      <w:r w:rsidRPr="00CF3485">
        <w:rPr>
          <w:rFonts w:ascii="Century Gothic" w:hAnsi="Century Gothic"/>
          <w:lang w:val="it-IT"/>
        </w:rPr>
        <w:t>finanziariamente trattenute dai pagamenti da effettuare, a compensazione delle somme dovute da AREU;</w:t>
      </w:r>
    </w:p>
    <w:p w14:paraId="51037DDA" w14:textId="77777777" w:rsidR="00364179" w:rsidRPr="00CF3485" w:rsidRDefault="00364179" w:rsidP="00364179">
      <w:pPr>
        <w:pStyle w:val="Paragrafoelenco"/>
        <w:numPr>
          <w:ilvl w:val="0"/>
          <w:numId w:val="2"/>
        </w:numPr>
        <w:spacing w:line="276" w:lineRule="auto"/>
        <w:jc w:val="both"/>
        <w:rPr>
          <w:rFonts w:ascii="Century Gothic" w:hAnsi="Century Gothic"/>
          <w:lang w:val="it-IT"/>
        </w:rPr>
      </w:pPr>
      <w:r w:rsidRPr="00CF3485">
        <w:rPr>
          <w:rFonts w:ascii="Century Gothic" w:hAnsi="Century Gothic"/>
          <w:lang w:val="it-IT"/>
        </w:rPr>
        <w:lastRenderedPageBreak/>
        <w:t>trattenute dal deposito cauzionale, qualora il soggetto titolare del contratto non provveda al pagamento diretto delle stesse entro 30 giorni dalla data di irrogazione della penale.</w:t>
      </w:r>
    </w:p>
    <w:p w14:paraId="0DFFE8CB"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 xml:space="preserve">Nei casi di interruzione operativa del servizio, per cause imputabili al soggetto titolare del contratto, non comunicata e/o ingiustificata e nei casi di sospensione disposta da AREU previsti nei documenti di gara, AREU provvederà alla riduzione del preventivo annuale approvato in modo proporzionale al periodo di inattività. </w:t>
      </w:r>
    </w:p>
    <w:p w14:paraId="2D9269FF" w14:textId="77777777" w:rsidR="00364179" w:rsidRPr="00CF3485" w:rsidRDefault="00364179" w:rsidP="00364179">
      <w:pPr>
        <w:spacing w:line="276" w:lineRule="auto"/>
        <w:jc w:val="both"/>
        <w:rPr>
          <w:rFonts w:ascii="Century Gothic" w:hAnsi="Century Gothic"/>
          <w:color w:val="EE0000"/>
          <w:lang w:val="it-IT"/>
        </w:rPr>
      </w:pPr>
      <w:r w:rsidRPr="00CF3485">
        <w:rPr>
          <w:rFonts w:ascii="Century Gothic" w:hAnsi="Century Gothic"/>
          <w:lang w:val="it-IT"/>
        </w:rPr>
        <w:t>In presenza di violazioni particolarmente gravi, AREU si riserva la facoltà di sospendere immediatamente il rapporto diffidando il soggetto titolare del contratto a sanare le irregolarità. Tale sospensione avrà una durata minima di 7 giorni lavorativi, che rappresenta anche il termine entro il quale il soggetto titolare del contratto dovrà presentare le proprie controdeduzioni.</w:t>
      </w:r>
    </w:p>
    <w:p w14:paraId="0F93A264" w14:textId="77777777" w:rsidR="009A5472" w:rsidRPr="00CF3485" w:rsidRDefault="009A5472" w:rsidP="006079C8">
      <w:pPr>
        <w:spacing w:line="276" w:lineRule="auto"/>
        <w:jc w:val="both"/>
        <w:rPr>
          <w:rFonts w:ascii="Century Gothic" w:hAnsi="Century Gothic"/>
          <w:lang w:val="it-IT"/>
        </w:rPr>
      </w:pPr>
    </w:p>
    <w:p w14:paraId="24356017" w14:textId="0BE3641A" w:rsidR="00364179" w:rsidRPr="00CF3485" w:rsidRDefault="00345C9B" w:rsidP="00364179">
      <w:pPr>
        <w:pStyle w:val="Titolo1"/>
        <w:rPr>
          <w:rFonts w:ascii="Century Gothic" w:hAnsi="Century Gothic"/>
          <w:sz w:val="22"/>
        </w:rPr>
      </w:pPr>
      <w:bookmarkStart w:id="33" w:name="_Toc88054753"/>
      <w:r w:rsidRPr="00CF3485">
        <w:rPr>
          <w:rFonts w:ascii="Century Gothic" w:hAnsi="Century Gothic"/>
          <w:sz w:val="22"/>
        </w:rPr>
        <w:t xml:space="preserve">Art. </w:t>
      </w:r>
      <w:r w:rsidR="00973411" w:rsidRPr="00CF3485">
        <w:rPr>
          <w:rFonts w:ascii="Century Gothic" w:hAnsi="Century Gothic"/>
          <w:sz w:val="22"/>
        </w:rPr>
        <w:t>2</w:t>
      </w:r>
      <w:r w:rsidR="00550384">
        <w:rPr>
          <w:rFonts w:ascii="Century Gothic" w:hAnsi="Century Gothic"/>
          <w:sz w:val="22"/>
        </w:rPr>
        <w:t>5</w:t>
      </w:r>
      <w:r w:rsidRPr="00CF3485">
        <w:rPr>
          <w:rFonts w:ascii="Century Gothic" w:hAnsi="Century Gothic"/>
          <w:sz w:val="22"/>
        </w:rPr>
        <w:t xml:space="preserve"> RISOLUZIONE DEL CONTRATTO</w:t>
      </w:r>
      <w:bookmarkEnd w:id="33"/>
    </w:p>
    <w:p w14:paraId="5A507394"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AREU avrà la facoltà di risolvere “ipso facto” il contratto, mediante semplice dichiarazione</w:t>
      </w:r>
    </w:p>
    <w:p w14:paraId="5B6ECA8F"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stragiudiziale intimata a mezzo PEC, nei seguenti casi:</w:t>
      </w:r>
    </w:p>
    <w:p w14:paraId="445DA8F7"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avvalendosi della facoltà di recesso consentita dall</w:t>
      </w:r>
      <w:r w:rsidRPr="00CF3485">
        <w:rPr>
          <w:rFonts w:ascii="Century Gothic" w:hAnsi="Century Gothic"/>
          <w:lang w:val="it-IT"/>
        </w:rPr>
        <w:t>’</w:t>
      </w:r>
      <w:r w:rsidRPr="00CF3485">
        <w:rPr>
          <w:rFonts w:ascii="Century Gothic" w:hAnsi="Century Gothic" w:hint="eastAsia"/>
          <w:lang w:val="it-IT"/>
        </w:rPr>
        <w:t>art. 1671 del Codice Civile;</w:t>
      </w:r>
    </w:p>
    <w:p w14:paraId="5827DD7A"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per motivi di pubblico interesse, adeguatamente specificati nell</w:t>
      </w:r>
      <w:r w:rsidRPr="00CF3485">
        <w:rPr>
          <w:rFonts w:ascii="Century Gothic" w:hAnsi="Century Gothic"/>
          <w:lang w:val="it-IT"/>
        </w:rPr>
        <w:t>’</w:t>
      </w:r>
      <w:r w:rsidRPr="00CF3485">
        <w:rPr>
          <w:rFonts w:ascii="Century Gothic" w:hAnsi="Century Gothic" w:hint="eastAsia"/>
          <w:lang w:val="it-IT"/>
        </w:rPr>
        <w:t>atto dispositivo;</w:t>
      </w:r>
    </w:p>
    <w:p w14:paraId="0C6871AE"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in caso di frode, di grave negligenza, di contravvenzione nell</w:t>
      </w:r>
      <w:r w:rsidRPr="00CF3485">
        <w:rPr>
          <w:rFonts w:ascii="Century Gothic" w:hAnsi="Century Gothic"/>
          <w:lang w:val="it-IT"/>
        </w:rPr>
        <w:t>’</w:t>
      </w:r>
      <w:r w:rsidRPr="00CF3485">
        <w:rPr>
          <w:rFonts w:ascii="Century Gothic" w:hAnsi="Century Gothic" w:hint="eastAsia"/>
          <w:lang w:val="it-IT"/>
        </w:rPr>
        <w:t>esecuzione degli obblighi e</w:t>
      </w:r>
      <w:r w:rsidRPr="00CF3485">
        <w:rPr>
          <w:rFonts w:ascii="Century Gothic" w:hAnsi="Century Gothic"/>
          <w:lang w:val="it-IT"/>
        </w:rPr>
        <w:t xml:space="preserve"> condizioni contrattuali;</w:t>
      </w:r>
    </w:p>
    <w:p w14:paraId="1DDDEA51"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in caso di cessazione dell</w:t>
      </w:r>
      <w:r w:rsidRPr="00CF3485">
        <w:rPr>
          <w:rFonts w:ascii="Century Gothic" w:hAnsi="Century Gothic"/>
          <w:lang w:val="it-IT"/>
        </w:rPr>
        <w:t>’</w:t>
      </w:r>
      <w:r w:rsidRPr="00CF3485">
        <w:rPr>
          <w:rFonts w:ascii="Century Gothic" w:hAnsi="Century Gothic" w:hint="eastAsia"/>
          <w:lang w:val="it-IT"/>
        </w:rPr>
        <w:t>attività, oppure in caso di procedure fallimentari intraprese a carico</w:t>
      </w:r>
      <w:r w:rsidRPr="00CF3485">
        <w:rPr>
          <w:rFonts w:ascii="Century Gothic" w:hAnsi="Century Gothic"/>
          <w:lang w:val="it-IT"/>
        </w:rPr>
        <w:t xml:space="preserve"> dell’aggiudicatario;</w:t>
      </w:r>
    </w:p>
    <w:p w14:paraId="6572F18D"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nei casi di cessione del contratto, non ammessi dalla legge;</w:t>
      </w:r>
    </w:p>
    <w:p w14:paraId="05A99D0C"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in caso di sub-appalto non autorizzato da</w:t>
      </w:r>
      <w:r w:rsidRPr="00CF3485">
        <w:rPr>
          <w:rFonts w:ascii="Century Gothic" w:hAnsi="Century Gothic"/>
          <w:lang w:val="it-IT"/>
        </w:rPr>
        <w:t xml:space="preserve"> </w:t>
      </w:r>
      <w:r w:rsidRPr="00CF3485">
        <w:rPr>
          <w:rFonts w:ascii="Century Gothic" w:hAnsi="Century Gothic" w:hint="eastAsia"/>
          <w:lang w:val="it-IT"/>
        </w:rPr>
        <w:t>AREU ai sensi del successivo articolo;</w:t>
      </w:r>
    </w:p>
    <w:p w14:paraId="56FA7B46"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lang w:val="it-IT"/>
        </w:rPr>
        <w:t>q</w:t>
      </w:r>
      <w:r w:rsidRPr="00CF3485">
        <w:rPr>
          <w:rFonts w:ascii="Century Gothic" w:hAnsi="Century Gothic" w:hint="eastAsia"/>
          <w:lang w:val="it-IT"/>
        </w:rPr>
        <w:t>ualora, dopo tre contestazioni formali comunicate con PEC da parte della stazione</w:t>
      </w:r>
      <w:r w:rsidRPr="00CF3485">
        <w:rPr>
          <w:rFonts w:ascii="Century Gothic" w:hAnsi="Century Gothic"/>
          <w:lang w:val="it-IT"/>
        </w:rPr>
        <w:t xml:space="preserve"> appaltanti nello stesso anno solare, dovessero persistere ritardi nell’esecuzione del contratto o quest’ultimo continuasse ad essere svolto in modo gravemente insufficiente;</w:t>
      </w:r>
    </w:p>
    <w:p w14:paraId="65711CAF" w14:textId="77777777" w:rsidR="00364179" w:rsidRPr="00CF3485" w:rsidRDefault="00364179" w:rsidP="00364179">
      <w:pPr>
        <w:pStyle w:val="Paragrafoelenco"/>
        <w:numPr>
          <w:ilvl w:val="0"/>
          <w:numId w:val="43"/>
        </w:numPr>
        <w:spacing w:line="276" w:lineRule="auto"/>
        <w:jc w:val="both"/>
        <w:rPr>
          <w:rFonts w:ascii="Century Gothic" w:hAnsi="Century Gothic"/>
          <w:lang w:val="it-IT"/>
        </w:rPr>
      </w:pPr>
      <w:r w:rsidRPr="00CF3485">
        <w:rPr>
          <w:rFonts w:ascii="Century Gothic" w:hAnsi="Century Gothic" w:hint="eastAsia"/>
          <w:lang w:val="it-IT"/>
        </w:rPr>
        <w:t>nel caso in cui si verifichino le cause di nullità previste dall</w:t>
      </w:r>
      <w:r w:rsidRPr="00CF3485">
        <w:rPr>
          <w:rFonts w:ascii="Century Gothic" w:hAnsi="Century Gothic"/>
          <w:lang w:val="it-IT"/>
        </w:rPr>
        <w:t>’</w:t>
      </w:r>
      <w:r w:rsidRPr="00CF3485">
        <w:rPr>
          <w:rFonts w:ascii="Century Gothic" w:hAnsi="Century Gothic" w:hint="eastAsia"/>
          <w:lang w:val="it-IT"/>
        </w:rPr>
        <w:t>art.</w:t>
      </w:r>
      <w:r w:rsidRPr="00CF3485">
        <w:rPr>
          <w:rFonts w:ascii="Century Gothic" w:hAnsi="Century Gothic"/>
          <w:lang w:val="it-IT"/>
        </w:rPr>
        <w:t xml:space="preserve"> </w:t>
      </w:r>
      <w:r w:rsidRPr="00CF3485">
        <w:rPr>
          <w:rFonts w:ascii="Century Gothic" w:hAnsi="Century Gothic" w:hint="eastAsia"/>
          <w:lang w:val="it-IT"/>
        </w:rPr>
        <w:t>3 della Legge n.136/13.08.2010.</w:t>
      </w:r>
    </w:p>
    <w:p w14:paraId="3F666314"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In caso di risoluzione del contratto a causa dell’impresa aggiudicatario, la stazione appaltante ha il diritto di:</w:t>
      </w:r>
    </w:p>
    <w:p w14:paraId="55F3D99F" w14:textId="77777777" w:rsidR="00364179" w:rsidRPr="00CF3485" w:rsidRDefault="00364179" w:rsidP="00364179">
      <w:pPr>
        <w:pStyle w:val="Paragrafoelenco"/>
        <w:numPr>
          <w:ilvl w:val="0"/>
          <w:numId w:val="44"/>
        </w:numPr>
        <w:spacing w:line="276" w:lineRule="auto"/>
        <w:jc w:val="both"/>
        <w:rPr>
          <w:rFonts w:ascii="Century Gothic" w:hAnsi="Century Gothic"/>
          <w:lang w:val="it-IT"/>
        </w:rPr>
      </w:pPr>
      <w:r w:rsidRPr="00CF3485">
        <w:rPr>
          <w:rFonts w:ascii="Century Gothic" w:hAnsi="Century Gothic" w:hint="eastAsia"/>
          <w:lang w:val="it-IT"/>
        </w:rPr>
        <w:t>assumere le decisioni più opportune per assicurare la continuità del contratto senza che gli</w:t>
      </w:r>
      <w:r w:rsidRPr="00CF3485">
        <w:rPr>
          <w:rFonts w:ascii="Century Gothic" w:hAnsi="Century Gothic"/>
          <w:lang w:val="it-IT"/>
        </w:rPr>
        <w:t xml:space="preserve"> altri concorrenti della gara possano vantare diritto alcuno;</w:t>
      </w:r>
    </w:p>
    <w:p w14:paraId="06F07D0F" w14:textId="77777777" w:rsidR="00364179" w:rsidRPr="00CF3485" w:rsidRDefault="00364179" w:rsidP="00364179">
      <w:pPr>
        <w:pStyle w:val="Paragrafoelenco"/>
        <w:numPr>
          <w:ilvl w:val="0"/>
          <w:numId w:val="44"/>
        </w:numPr>
        <w:spacing w:line="276" w:lineRule="auto"/>
        <w:jc w:val="both"/>
        <w:rPr>
          <w:rFonts w:ascii="Century Gothic" w:hAnsi="Century Gothic"/>
          <w:lang w:val="it-IT"/>
        </w:rPr>
      </w:pPr>
      <w:r w:rsidRPr="00CF3485">
        <w:rPr>
          <w:rFonts w:ascii="Century Gothic" w:hAnsi="Century Gothic" w:hint="eastAsia"/>
          <w:lang w:val="it-IT"/>
        </w:rPr>
        <w:t>addebitare al Fornitore una quota fino ad un massimo del 10% del valore di aggiudicazione</w:t>
      </w:r>
      <w:r w:rsidRPr="00CF3485">
        <w:rPr>
          <w:rFonts w:ascii="Century Gothic" w:hAnsi="Century Gothic"/>
          <w:lang w:val="it-IT"/>
        </w:rPr>
        <w:t xml:space="preserve"> (IVA esclusa), a titolo di penale e di indennizzo dovuto alle stazioni appaltanti, salvo il risarcimento di eventuali maggiori danni;</w:t>
      </w:r>
    </w:p>
    <w:p w14:paraId="52FA6930" w14:textId="77777777" w:rsidR="00364179" w:rsidRPr="00CF3485" w:rsidRDefault="00364179" w:rsidP="00364179">
      <w:pPr>
        <w:pStyle w:val="Paragrafoelenco"/>
        <w:numPr>
          <w:ilvl w:val="0"/>
          <w:numId w:val="44"/>
        </w:numPr>
        <w:spacing w:line="276" w:lineRule="auto"/>
        <w:jc w:val="both"/>
        <w:rPr>
          <w:rFonts w:ascii="Century Gothic" w:hAnsi="Century Gothic"/>
          <w:lang w:val="it-IT"/>
        </w:rPr>
      </w:pPr>
      <w:r w:rsidRPr="00CF3485">
        <w:rPr>
          <w:rFonts w:ascii="Century Gothic" w:hAnsi="Century Gothic" w:hint="eastAsia"/>
          <w:lang w:val="it-IT"/>
        </w:rPr>
        <w:t>rivalersi anche sugli eventuali crediti vantati dalla ditta per il contratto precedentemente</w:t>
      </w:r>
      <w:r w:rsidRPr="00CF3485">
        <w:rPr>
          <w:rFonts w:ascii="Century Gothic" w:hAnsi="Century Gothic"/>
          <w:lang w:val="it-IT"/>
        </w:rPr>
        <w:t xml:space="preserve"> svolto;</w:t>
      </w:r>
    </w:p>
    <w:p w14:paraId="6BA22DE0" w14:textId="77777777" w:rsidR="00364179" w:rsidRPr="00CF3485" w:rsidRDefault="00364179" w:rsidP="00364179">
      <w:pPr>
        <w:pStyle w:val="Paragrafoelenco"/>
        <w:numPr>
          <w:ilvl w:val="0"/>
          <w:numId w:val="44"/>
        </w:numPr>
        <w:spacing w:line="276" w:lineRule="auto"/>
        <w:jc w:val="both"/>
        <w:rPr>
          <w:rFonts w:ascii="Century Gothic" w:hAnsi="Century Gothic"/>
          <w:lang w:val="it-IT"/>
        </w:rPr>
      </w:pPr>
      <w:r w:rsidRPr="00CF3485">
        <w:rPr>
          <w:rFonts w:ascii="Century Gothic" w:hAnsi="Century Gothic" w:hint="eastAsia"/>
          <w:lang w:val="it-IT"/>
        </w:rPr>
        <w:t>incamerare il deposito cauzionale e/o richiedere il risarcimento dei maggiori danni subiti.</w:t>
      </w:r>
    </w:p>
    <w:p w14:paraId="47C6E99A"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lastRenderedPageBreak/>
        <w:t>Nei casi di risoluzione del contratto di cui sopra, l’Amministrazione appaltante si riserva ogni diritto al risarcimento dei danni subiti e, in particolare, si riserva di esigere dal contraente il rimborso di eventuali maggiori spese incontrate rispetto a quelle che avrebbero sostenuto in presenza di un regolare adempimento del contratto.</w:t>
      </w:r>
    </w:p>
    <w:p w14:paraId="34FCA345" w14:textId="1BBC168B" w:rsidR="00364179" w:rsidRPr="00CF3485" w:rsidRDefault="00364179" w:rsidP="00364179">
      <w:pPr>
        <w:spacing w:line="276" w:lineRule="auto"/>
        <w:jc w:val="both"/>
        <w:rPr>
          <w:rFonts w:ascii="Century Gothic" w:hAnsi="Century Gothic"/>
          <w:b/>
          <w:bCs/>
          <w:lang w:val="it-IT"/>
        </w:rPr>
      </w:pPr>
      <w:r w:rsidRPr="00F73BC3">
        <w:rPr>
          <w:rFonts w:ascii="Century Gothic" w:hAnsi="Century Gothic"/>
          <w:lang w:val="it-IT"/>
        </w:rPr>
        <w:t>Inoltre, in ogni ipotesi di risoluzione del contratto, il soggetto titolare del contratto è tenuto a restituire tutte le attrezzature e apparecchiature ricevute in uso da AREU entro 10 giorni lavorativi consecutivi dalla comunicazione della risoluzione.</w:t>
      </w:r>
    </w:p>
    <w:p w14:paraId="5B105E3D"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L’impresa si dovrà attenere alla vigente normativa riguardo all’interruzione di pubblico servizio e dovrà rispettare completamente le esigenze operative dell’ente e prestare piena collaborazione per assicurare il subentro meno problematico possibile di altra Impresa nell’esecuzione del contratto.</w:t>
      </w:r>
    </w:p>
    <w:p w14:paraId="40ED810F" w14:textId="1DFC31A3" w:rsidR="000F2D42" w:rsidRPr="00CF3485" w:rsidRDefault="00364179" w:rsidP="00364179">
      <w:pPr>
        <w:spacing w:line="276" w:lineRule="auto"/>
        <w:jc w:val="both"/>
        <w:rPr>
          <w:rFonts w:ascii="Century Gothic" w:hAnsi="Century Gothic"/>
          <w:highlight w:val="yellow"/>
          <w:lang w:val="it-IT"/>
        </w:rPr>
      </w:pPr>
      <w:r w:rsidRPr="00CF3485">
        <w:rPr>
          <w:rFonts w:ascii="Century Gothic" w:hAnsi="Century Gothic"/>
          <w:lang w:val="it-IT"/>
        </w:rPr>
        <w:t>Fatte salve, comunque, le disposizioni degli art.li 121-122-123 del D. Lgs. 36/2023.</w:t>
      </w:r>
    </w:p>
    <w:p w14:paraId="05B82BDC" w14:textId="77777777" w:rsidR="00DB0DE2" w:rsidRPr="00CF3485" w:rsidRDefault="00DB0DE2" w:rsidP="006079C8">
      <w:pPr>
        <w:spacing w:line="276" w:lineRule="auto"/>
        <w:jc w:val="both"/>
        <w:rPr>
          <w:rFonts w:ascii="Century Gothic" w:hAnsi="Century Gothic"/>
          <w:highlight w:val="yellow"/>
          <w:lang w:val="it-IT"/>
        </w:rPr>
      </w:pPr>
    </w:p>
    <w:p w14:paraId="21A63E14" w14:textId="28D2C7FB" w:rsidR="00170C6D" w:rsidRPr="00CF3485" w:rsidRDefault="00170C6D" w:rsidP="00170C6D">
      <w:pPr>
        <w:pStyle w:val="Titolo1"/>
        <w:rPr>
          <w:rFonts w:ascii="Century Gothic" w:hAnsi="Century Gothic"/>
          <w:sz w:val="22"/>
        </w:rPr>
      </w:pPr>
      <w:bookmarkStart w:id="34" w:name="_Toc88054754"/>
      <w:r w:rsidRPr="00CF3485">
        <w:rPr>
          <w:rFonts w:ascii="Century Gothic" w:hAnsi="Century Gothic"/>
          <w:sz w:val="22"/>
        </w:rPr>
        <w:t xml:space="preserve">Art. </w:t>
      </w:r>
      <w:r w:rsidR="004A62D8" w:rsidRPr="00CF3485">
        <w:rPr>
          <w:rFonts w:ascii="Century Gothic" w:hAnsi="Century Gothic"/>
          <w:sz w:val="22"/>
        </w:rPr>
        <w:t>2</w:t>
      </w:r>
      <w:r w:rsidR="00550384">
        <w:rPr>
          <w:rFonts w:ascii="Century Gothic" w:hAnsi="Century Gothic"/>
          <w:sz w:val="22"/>
        </w:rPr>
        <w:t>6</w:t>
      </w:r>
      <w:r w:rsidRPr="00CF3485">
        <w:rPr>
          <w:rFonts w:ascii="Century Gothic" w:hAnsi="Century Gothic"/>
          <w:sz w:val="22"/>
        </w:rPr>
        <w:t xml:space="preserve"> RECESSO DAL CONTRATTO</w:t>
      </w:r>
      <w:bookmarkEnd w:id="34"/>
    </w:p>
    <w:p w14:paraId="7DAEBA80"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Qualora il soggetto titolare del contratto non riesca più a provvedere al mantenimento del servizio, per documentate e obiettive difficoltà organizzative e gestionali, potrà presentare richiesta di recesso dal contratto in oggetto. La richiesta dovrà essere presentata per iscritto tramite PEC indirizzata ad AREU, almeno novanta giorni naturali e consecutivi prima dell’interruzione del servizio ed indicare, in modo specifico e documentato, le obiettive difficoltà organizzative e gestionali che impediscono la corretta erogazione del servizio.</w:t>
      </w:r>
    </w:p>
    <w:p w14:paraId="303EE40C" w14:textId="3335C9C5" w:rsidR="00170C6D"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Qualora le motivazioni proposte per il recesso anticipato, fatto salvo comunque idoneo contraddittorio, non siano reputate adeguate per una risoluzione consensuale del rapporto instaurato con la stipula del contratto, AREU procederà ad incamerare in toto la cauzione, fatti salvi i maggiori danni.</w:t>
      </w:r>
    </w:p>
    <w:p w14:paraId="1F381E0E" w14:textId="77777777" w:rsidR="00364179" w:rsidRPr="00CF3485" w:rsidRDefault="00364179" w:rsidP="00364179">
      <w:pPr>
        <w:spacing w:line="276" w:lineRule="auto"/>
        <w:jc w:val="both"/>
        <w:rPr>
          <w:rFonts w:ascii="Century Gothic" w:hAnsi="Century Gothic"/>
          <w:lang w:val="it-IT"/>
        </w:rPr>
      </w:pPr>
    </w:p>
    <w:p w14:paraId="249021A8" w14:textId="19BBDCCA" w:rsidR="00BC7B06" w:rsidRPr="00CF3485" w:rsidRDefault="00BC7B06" w:rsidP="00323414">
      <w:pPr>
        <w:pStyle w:val="Titolo1"/>
        <w:rPr>
          <w:rFonts w:ascii="Century Gothic" w:hAnsi="Century Gothic"/>
          <w:sz w:val="22"/>
        </w:rPr>
      </w:pPr>
      <w:bookmarkStart w:id="35" w:name="_Toc88054755"/>
      <w:r w:rsidRPr="00CF3485">
        <w:rPr>
          <w:rFonts w:ascii="Century Gothic" w:hAnsi="Century Gothic"/>
          <w:sz w:val="22"/>
        </w:rPr>
        <w:t xml:space="preserve">Art. </w:t>
      </w:r>
      <w:r w:rsidR="00973411" w:rsidRPr="00CF3485">
        <w:rPr>
          <w:rFonts w:ascii="Century Gothic" w:hAnsi="Century Gothic"/>
          <w:sz w:val="22"/>
        </w:rPr>
        <w:t>2</w:t>
      </w:r>
      <w:r w:rsidR="00550384">
        <w:rPr>
          <w:rFonts w:ascii="Century Gothic" w:hAnsi="Century Gothic"/>
          <w:sz w:val="22"/>
        </w:rPr>
        <w:t>7</w:t>
      </w:r>
      <w:r w:rsidR="000335F7" w:rsidRPr="00CF3485">
        <w:rPr>
          <w:rFonts w:ascii="Century Gothic" w:hAnsi="Century Gothic"/>
          <w:sz w:val="22"/>
        </w:rPr>
        <w:t xml:space="preserve"> </w:t>
      </w:r>
      <w:r w:rsidRPr="00CF3485">
        <w:rPr>
          <w:rFonts w:ascii="Century Gothic" w:hAnsi="Century Gothic"/>
          <w:sz w:val="22"/>
        </w:rPr>
        <w:t>FORO COMPETENTE</w:t>
      </w:r>
      <w:bookmarkEnd w:id="35"/>
    </w:p>
    <w:p w14:paraId="5508461F" w14:textId="72DD7FA1" w:rsidR="00BC7B06" w:rsidRPr="00CF3485" w:rsidRDefault="00364179" w:rsidP="006079C8">
      <w:pPr>
        <w:spacing w:line="276" w:lineRule="auto"/>
        <w:jc w:val="both"/>
        <w:rPr>
          <w:rFonts w:ascii="Century Gothic" w:hAnsi="Century Gothic"/>
          <w:lang w:val="it-IT"/>
        </w:rPr>
      </w:pPr>
      <w:r w:rsidRPr="00CF3485">
        <w:rPr>
          <w:rFonts w:ascii="Century Gothic" w:hAnsi="Century Gothic"/>
          <w:lang w:val="it-IT"/>
        </w:rPr>
        <w:t>In caso di ricorso all’Autorità Giudiziaria nella fase di indizione e svolgimento della procedura di gara sarà competente esclusivo e inderogabile il Foro di Milano.</w:t>
      </w:r>
    </w:p>
    <w:p w14:paraId="149352D5" w14:textId="77777777" w:rsidR="00364179" w:rsidRPr="00CF3485" w:rsidRDefault="00364179" w:rsidP="006079C8">
      <w:pPr>
        <w:spacing w:line="276" w:lineRule="auto"/>
        <w:jc w:val="both"/>
        <w:rPr>
          <w:rFonts w:ascii="Century Gothic" w:hAnsi="Century Gothic"/>
          <w:lang w:val="it-IT"/>
        </w:rPr>
      </w:pPr>
    </w:p>
    <w:p w14:paraId="6C1C4925" w14:textId="54D9D117" w:rsidR="004A4F12" w:rsidRPr="00CF3485" w:rsidRDefault="004A4F12" w:rsidP="004A4F12">
      <w:pPr>
        <w:pStyle w:val="Titolo1"/>
        <w:rPr>
          <w:rFonts w:ascii="Century Gothic" w:hAnsi="Century Gothic"/>
          <w:sz w:val="22"/>
        </w:rPr>
      </w:pPr>
      <w:bookmarkStart w:id="36" w:name="_Toc88054756"/>
      <w:r w:rsidRPr="00CF3485">
        <w:rPr>
          <w:rFonts w:ascii="Century Gothic" w:hAnsi="Century Gothic"/>
          <w:sz w:val="22"/>
        </w:rPr>
        <w:t xml:space="preserve">Art. </w:t>
      </w:r>
      <w:r w:rsidR="00550384">
        <w:rPr>
          <w:rFonts w:ascii="Century Gothic" w:hAnsi="Century Gothic"/>
          <w:sz w:val="22"/>
        </w:rPr>
        <w:t>28</w:t>
      </w:r>
      <w:r w:rsidRPr="00CF3485">
        <w:rPr>
          <w:rFonts w:ascii="Century Gothic" w:hAnsi="Century Gothic"/>
          <w:sz w:val="22"/>
        </w:rPr>
        <w:t xml:space="preserve"> NORME DI RINVIO</w:t>
      </w:r>
      <w:bookmarkEnd w:id="36"/>
    </w:p>
    <w:p w14:paraId="2C03148A" w14:textId="77777777" w:rsidR="00364179" w:rsidRPr="00CF3485" w:rsidRDefault="00364179" w:rsidP="00364179">
      <w:pPr>
        <w:spacing w:line="276" w:lineRule="auto"/>
        <w:jc w:val="both"/>
        <w:rPr>
          <w:rFonts w:ascii="Century Gothic" w:hAnsi="Century Gothic"/>
          <w:highlight w:val="green"/>
          <w:lang w:val="it-IT"/>
        </w:rPr>
      </w:pPr>
      <w:r w:rsidRPr="00CF3485">
        <w:rPr>
          <w:rFonts w:ascii="Century Gothic" w:hAnsi="Century Gothic"/>
          <w:lang w:val="it-IT"/>
        </w:rPr>
        <w:t>Lo svolgimento delle attività di soccorso e trasporto sanitario di emergenza urgenza saranno regolate, oltre che da quanto previsto nella documentazione di gara, dalla D.G.R. n. X/5165 del 16.05.2016 (e s.m.i), dalla disciplina del Servizio Sanitario Regionale tempo per tempo vigente, nonché dal D. Lgs. n. 117/2017 (Codice del Terzo Settore) e dai relativi regolamenti e documenti attuativi aziendali adottati da AREU.</w:t>
      </w:r>
    </w:p>
    <w:p w14:paraId="142F0050" w14:textId="0D523F26" w:rsidR="004A4F12" w:rsidRPr="00CF3485" w:rsidRDefault="00C5581C" w:rsidP="006079C8">
      <w:pPr>
        <w:spacing w:line="276" w:lineRule="auto"/>
        <w:jc w:val="both"/>
        <w:rPr>
          <w:rFonts w:ascii="Century Gothic" w:hAnsi="Century Gothic"/>
          <w:highlight w:val="yellow"/>
          <w:lang w:val="it-IT"/>
        </w:rPr>
      </w:pPr>
      <w:r w:rsidRPr="00CF3485">
        <w:rPr>
          <w:rFonts w:ascii="Century Gothic" w:hAnsi="Century Gothic"/>
          <w:highlight w:val="yellow"/>
          <w:lang w:val="it-IT"/>
        </w:rPr>
        <w:fldChar w:fldCharType="begin"/>
      </w:r>
      <w:r w:rsidRPr="00CF3485">
        <w:rPr>
          <w:rFonts w:ascii="Century Gothic" w:hAnsi="Century Gothic"/>
          <w:highlight w:val="yellow"/>
          <w:lang w:val="it-IT"/>
        </w:rPr>
        <w:instrText xml:space="preserve"> </w:instrText>
      </w:r>
      <w:r w:rsidRPr="00CF3485">
        <w:rPr>
          <w:rFonts w:ascii="Century Gothic" w:hAnsi="Century Gothic"/>
          <w:highlight w:val="yellow"/>
          <w:lang w:val="it-IT"/>
        </w:rPr>
        <w:fldChar w:fldCharType="begin"/>
      </w:r>
      <w:r w:rsidRPr="00CF3485">
        <w:rPr>
          <w:rFonts w:ascii="Century Gothic" w:hAnsi="Century Gothic"/>
          <w:highlight w:val="yellow"/>
          <w:lang w:val="it-IT"/>
        </w:rPr>
        <w:instrText xml:space="preserve"> PRIVATE "&lt;INPUT TYPE=\"CHECKBOX\" NAME=\"aa\"&gt;" </w:instrText>
      </w:r>
      <w:r w:rsidRPr="00CF3485">
        <w:rPr>
          <w:rFonts w:ascii="Century Gothic" w:hAnsi="Century Gothic"/>
          <w:highlight w:val="yellow"/>
          <w:lang w:val="it-IT"/>
        </w:rPr>
        <w:fldChar w:fldCharType="end"/>
      </w:r>
      <w:r w:rsidRPr="00CF3485">
        <w:rPr>
          <w:rFonts w:ascii="Century Gothic" w:hAnsi="Century Gothic"/>
          <w:highlight w:val="yellow"/>
          <w:lang w:val="it-IT"/>
        </w:rPr>
        <w:instrText xml:space="preserve">MACROBUTTON HTMLDirect </w:instrText>
      </w:r>
      <w:r w:rsidRPr="00CF3485">
        <w:rPr>
          <w:rFonts w:ascii="Century Gothic" w:hAnsi="Century Gothic"/>
          <w:highlight w:val="yellow"/>
          <w:lang w:val="it-IT"/>
        </w:rPr>
        <w:fldChar w:fldCharType="end"/>
      </w:r>
    </w:p>
    <w:p w14:paraId="3976E89B" w14:textId="7BF1AF6D" w:rsidR="00BC7B06" w:rsidRPr="00CF3485" w:rsidRDefault="00D021A1" w:rsidP="00323414">
      <w:pPr>
        <w:pStyle w:val="Titolo1"/>
        <w:rPr>
          <w:rFonts w:ascii="Century Gothic" w:hAnsi="Century Gothic"/>
          <w:sz w:val="22"/>
        </w:rPr>
      </w:pPr>
      <w:bookmarkStart w:id="37" w:name="_Toc88054757"/>
      <w:r w:rsidRPr="00CF3485">
        <w:rPr>
          <w:rFonts w:ascii="Century Gothic" w:hAnsi="Century Gothic"/>
          <w:sz w:val="22"/>
        </w:rPr>
        <w:t xml:space="preserve">Art. </w:t>
      </w:r>
      <w:r w:rsidR="00550384">
        <w:rPr>
          <w:rFonts w:ascii="Century Gothic" w:hAnsi="Century Gothic"/>
          <w:sz w:val="22"/>
        </w:rPr>
        <w:t>29</w:t>
      </w:r>
      <w:r w:rsidR="000335F7" w:rsidRPr="00CF3485">
        <w:rPr>
          <w:rFonts w:ascii="Century Gothic" w:hAnsi="Century Gothic"/>
          <w:sz w:val="22"/>
        </w:rPr>
        <w:t xml:space="preserve"> </w:t>
      </w:r>
      <w:r w:rsidRPr="00CF3485">
        <w:rPr>
          <w:rFonts w:ascii="Century Gothic" w:hAnsi="Century Gothic"/>
          <w:sz w:val="22"/>
        </w:rPr>
        <w:t>RESPONSABILE DEL PROCEDIMENTO</w:t>
      </w:r>
      <w:bookmarkEnd w:id="37"/>
    </w:p>
    <w:p w14:paraId="7FF3F400" w14:textId="77777777" w:rsidR="00364179" w:rsidRPr="00CF3485" w:rsidRDefault="00364179" w:rsidP="00364179">
      <w:pPr>
        <w:spacing w:line="276" w:lineRule="auto"/>
        <w:jc w:val="both"/>
        <w:rPr>
          <w:rFonts w:ascii="Century Gothic" w:hAnsi="Century Gothic"/>
          <w:lang w:val="it-IT"/>
        </w:rPr>
      </w:pPr>
      <w:r w:rsidRPr="00CF3485">
        <w:rPr>
          <w:rFonts w:ascii="Century Gothic" w:hAnsi="Century Gothic"/>
          <w:lang w:val="it-IT"/>
        </w:rPr>
        <w:t>Si informa che, ai sensi dell’art. 15 e dell’Allegato I.2 del Codice, per la presente gara il Responsabile Unico del Progetto è il Dott. Alessandro Gervasi, Direttore S.C. Gestione Approvvigionamenti (e-mail approvvigionamenti@areu.lombardia.it).</w:t>
      </w:r>
    </w:p>
    <w:p w14:paraId="48ED2723" w14:textId="77777777" w:rsidR="00B32707" w:rsidRPr="00CF3485" w:rsidRDefault="00B32707" w:rsidP="006079C8">
      <w:pPr>
        <w:spacing w:line="276" w:lineRule="auto"/>
        <w:jc w:val="both"/>
        <w:rPr>
          <w:rFonts w:ascii="Century Gothic" w:hAnsi="Century Gothic"/>
          <w:lang w:val="it-IT"/>
        </w:rPr>
      </w:pPr>
    </w:p>
    <w:p w14:paraId="52B0AD57" w14:textId="77777777" w:rsidR="00345C9B" w:rsidRPr="00CF3485" w:rsidRDefault="00345C9B" w:rsidP="006079C8">
      <w:pPr>
        <w:spacing w:line="276" w:lineRule="auto"/>
        <w:jc w:val="both"/>
        <w:rPr>
          <w:rFonts w:ascii="Century Gothic" w:hAnsi="Century Gothic"/>
          <w:lang w:val="it-IT"/>
        </w:rPr>
      </w:pPr>
    </w:p>
    <w:sectPr w:rsidR="00345C9B" w:rsidRPr="00CF3485" w:rsidSect="007D7A45">
      <w:headerReference w:type="default" r:id="rId12"/>
      <w:footerReference w:type="default" r:id="rId13"/>
      <w:pgSz w:w="11906" w:h="16838"/>
      <w:pgMar w:top="2269" w:right="1134" w:bottom="1560" w:left="1134" w:header="567" w:footer="18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Gianluca Marconi" w:date="2026-07-05T14:56:00Z" w:initials="GM">
    <w:p w14:paraId="254580D8" w14:textId="77777777" w:rsidR="00CE73EA" w:rsidRDefault="00CE73EA">
      <w:pPr>
        <w:pStyle w:val="Testocommento"/>
      </w:pPr>
      <w:r>
        <w:rPr>
          <w:rStyle w:val="Rimandocommento"/>
        </w:rPr>
        <w:annotationRef/>
      </w:r>
      <w:r>
        <w:t>INTEGRAZIONE</w:t>
      </w:r>
    </w:p>
  </w:comment>
  <w:comment w:id="10" w:author="Gianluca Marconi" w:date="2026-07-05T15:17:00Z" w:initials="GM">
    <w:p w14:paraId="065CD165" w14:textId="77777777" w:rsidR="00CE73EA" w:rsidRDefault="00CE73EA">
      <w:pPr>
        <w:pStyle w:val="Testocommento"/>
      </w:pPr>
      <w:r>
        <w:rPr>
          <w:rStyle w:val="Rimandocommento"/>
        </w:rPr>
        <w:annotationRef/>
      </w:r>
      <w:r>
        <w:t>AGGIORNARE?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4580D8" w15:done="1"/>
  <w15:commentEx w15:paraId="065CD16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5CC0B6" w16cex:dateUtc="2026-07-06T10:16:00Z"/>
  <w16cex:commentExtensible w16cex:durableId="3F7846D9" w16cex:dateUtc="2026-07-06T1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4580D8" w16cid:durableId="2D5CC0B6"/>
  <w16cid:commentId w16cid:paraId="065CD165" w16cid:durableId="3F7846D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D6478" w14:textId="77777777" w:rsidR="00CD1183" w:rsidRDefault="00CD1183" w:rsidP="00AB0444">
      <w:r>
        <w:separator/>
      </w:r>
    </w:p>
  </w:endnote>
  <w:endnote w:type="continuationSeparator" w:id="0">
    <w:p w14:paraId="272E2536" w14:textId="77777777" w:rsidR="00CD1183" w:rsidRDefault="00CD1183" w:rsidP="00AB04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9797703"/>
      <w:docPartObj>
        <w:docPartGallery w:val="Page Numbers (Bottom of Page)"/>
        <w:docPartUnique/>
      </w:docPartObj>
    </w:sdtPr>
    <w:sdtEndPr>
      <w:rPr>
        <w:rFonts w:ascii="Century Gothic" w:hAnsi="Century Gothic"/>
        <w:sz w:val="16"/>
      </w:rPr>
    </w:sdtEndPr>
    <w:sdtContent>
      <w:p w14:paraId="3BC1A948" w14:textId="70DC66AA" w:rsidR="004A62D8" w:rsidRPr="00B24265" w:rsidRDefault="004A62D8">
        <w:pPr>
          <w:pStyle w:val="Pidipagina"/>
          <w:jc w:val="right"/>
          <w:rPr>
            <w:rFonts w:ascii="Century Gothic" w:hAnsi="Century Gothic"/>
            <w:sz w:val="16"/>
          </w:rPr>
        </w:pPr>
        <w:r w:rsidRPr="00B24265">
          <w:rPr>
            <w:rFonts w:ascii="Century Gothic" w:hAnsi="Century Gothic"/>
            <w:sz w:val="16"/>
          </w:rPr>
          <w:fldChar w:fldCharType="begin"/>
        </w:r>
        <w:r w:rsidRPr="00B24265">
          <w:rPr>
            <w:rFonts w:ascii="Century Gothic" w:hAnsi="Century Gothic"/>
            <w:sz w:val="16"/>
          </w:rPr>
          <w:instrText>PAGE   \* MERGEFORMAT</w:instrText>
        </w:r>
        <w:r w:rsidRPr="00B24265">
          <w:rPr>
            <w:rFonts w:ascii="Century Gothic" w:hAnsi="Century Gothic"/>
            <w:sz w:val="16"/>
          </w:rPr>
          <w:fldChar w:fldCharType="separate"/>
        </w:r>
        <w:r w:rsidR="009101A4" w:rsidRPr="009101A4">
          <w:rPr>
            <w:rFonts w:ascii="Century Gothic" w:hAnsi="Century Gothic"/>
            <w:noProof/>
            <w:sz w:val="16"/>
            <w:lang w:val="it-IT"/>
          </w:rPr>
          <w:t>21</w:t>
        </w:r>
        <w:r w:rsidRPr="00B24265">
          <w:rPr>
            <w:rFonts w:ascii="Century Gothic" w:hAnsi="Century Gothic"/>
            <w:sz w:val="16"/>
          </w:rPr>
          <w:fldChar w:fldCharType="end"/>
        </w:r>
      </w:p>
    </w:sdtContent>
  </w:sdt>
  <w:p w14:paraId="50847CDB" w14:textId="74A2E423" w:rsidR="004A62D8" w:rsidRPr="00523861" w:rsidRDefault="004A62D8" w:rsidP="00523861">
    <w:pPr>
      <w:pStyle w:val="Pidipagina"/>
      <w:jc w:val="right"/>
      <w:rPr>
        <w:lang w:val="it-IT"/>
      </w:rPr>
    </w:pPr>
    <w:r w:rsidRPr="00EC6090">
      <w:rPr>
        <w:noProof/>
        <w:lang w:val="it-IT" w:eastAsia="it-IT"/>
      </w:rPr>
      <w:drawing>
        <wp:inline distT="0" distB="0" distL="0" distR="0" wp14:anchorId="75183837" wp14:editId="13B7AFE9">
          <wp:extent cx="6029325" cy="638175"/>
          <wp:effectExtent l="0" t="0" r="9525" b="9525"/>
          <wp:docPr id="2" name="Immagine 2"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oo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29325" cy="638175"/>
                  </a:xfrm>
                  <a:prstGeom prst="rect">
                    <a:avLst/>
                  </a:prstGeom>
                  <a:noFill/>
                  <a:ln>
                    <a:noFill/>
                  </a:ln>
                </pic:spPr>
              </pic:pic>
            </a:graphicData>
          </a:graphic>
        </wp:inline>
      </w:drawing>
    </w:r>
    <w:r w:rsidRPr="00523861">
      <w:rPr>
        <w:rFonts w:ascii="Century Gothic" w:eastAsia="Times New Roman" w:hAnsi="Century Gothic" w:cs="Calibri"/>
        <w:sz w:val="16"/>
        <w:lang w:val="it-IT" w:eastAsia="it-I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AB04D" w14:textId="77777777" w:rsidR="00CD1183" w:rsidRDefault="00CD1183" w:rsidP="00AB0444">
      <w:r>
        <w:separator/>
      </w:r>
    </w:p>
  </w:footnote>
  <w:footnote w:type="continuationSeparator" w:id="0">
    <w:p w14:paraId="1D043919" w14:textId="77777777" w:rsidR="00CD1183" w:rsidRDefault="00CD1183" w:rsidP="00AB04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FCB0A" w14:textId="6B56DF73" w:rsidR="004A62D8" w:rsidRDefault="004A62D8">
    <w:pPr>
      <w:pStyle w:val="Intestazione"/>
    </w:pPr>
    <w:r w:rsidRPr="00686F6B">
      <w:rPr>
        <w:noProof/>
        <w:lang w:val="it-IT" w:eastAsia="it-IT"/>
      </w:rPr>
      <w:drawing>
        <wp:inline distT="0" distB="0" distL="0" distR="0" wp14:anchorId="445CA770" wp14:editId="3420D9F8">
          <wp:extent cx="1800225" cy="10763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076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51FE8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CB4234AC"/>
    <w:name w:val="WW8Num3"/>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348"/>
        </w:tabs>
        <w:ind w:left="348" w:hanging="360"/>
      </w:pPr>
      <w:rPr>
        <w:rFonts w:hint="default"/>
      </w:rPr>
    </w:lvl>
    <w:lvl w:ilvl="2">
      <w:start w:val="1"/>
      <w:numFmt w:val="lowerLetter"/>
      <w:lvlText w:val="%3)"/>
      <w:lvlJc w:val="left"/>
      <w:pPr>
        <w:tabs>
          <w:tab w:val="num" w:pos="2328"/>
        </w:tabs>
        <w:ind w:left="2328" w:hanging="360"/>
      </w:pPr>
      <w:rPr>
        <w:rFonts w:hint="default"/>
      </w:rPr>
    </w:lvl>
    <w:lvl w:ilvl="3">
      <w:start w:val="1"/>
      <w:numFmt w:val="decimal"/>
      <w:lvlText w:val="%4."/>
      <w:lvlJc w:val="left"/>
      <w:pPr>
        <w:tabs>
          <w:tab w:val="num" w:pos="2868"/>
        </w:tabs>
        <w:ind w:left="2868" w:hanging="360"/>
      </w:pPr>
      <w:rPr>
        <w:rFonts w:hint="default"/>
      </w:rPr>
    </w:lvl>
    <w:lvl w:ilvl="4">
      <w:start w:val="1"/>
      <w:numFmt w:val="lowerLetter"/>
      <w:lvlText w:val="%5."/>
      <w:lvlJc w:val="left"/>
      <w:pPr>
        <w:tabs>
          <w:tab w:val="num" w:pos="3588"/>
        </w:tabs>
        <w:ind w:left="3588" w:hanging="360"/>
      </w:pPr>
      <w:rPr>
        <w:rFonts w:hint="default"/>
      </w:rPr>
    </w:lvl>
    <w:lvl w:ilvl="5">
      <w:start w:val="1"/>
      <w:numFmt w:val="lowerRoman"/>
      <w:lvlText w:val="%6."/>
      <w:lvlJc w:val="left"/>
      <w:pPr>
        <w:tabs>
          <w:tab w:val="num" w:pos="4308"/>
        </w:tabs>
        <w:ind w:left="4308" w:hanging="180"/>
      </w:pPr>
      <w:rPr>
        <w:rFonts w:hint="default"/>
      </w:rPr>
    </w:lvl>
    <w:lvl w:ilvl="6">
      <w:start w:val="1"/>
      <w:numFmt w:val="decimal"/>
      <w:lvlText w:val="%7."/>
      <w:lvlJc w:val="left"/>
      <w:pPr>
        <w:tabs>
          <w:tab w:val="num" w:pos="5028"/>
        </w:tabs>
        <w:ind w:left="5028" w:hanging="360"/>
      </w:pPr>
      <w:rPr>
        <w:rFonts w:hint="default"/>
      </w:rPr>
    </w:lvl>
    <w:lvl w:ilvl="7">
      <w:start w:val="1"/>
      <w:numFmt w:val="lowerLetter"/>
      <w:lvlText w:val="%8."/>
      <w:lvlJc w:val="left"/>
      <w:pPr>
        <w:tabs>
          <w:tab w:val="num" w:pos="5748"/>
        </w:tabs>
        <w:ind w:left="5748" w:hanging="360"/>
      </w:pPr>
      <w:rPr>
        <w:rFonts w:hint="default"/>
      </w:rPr>
    </w:lvl>
    <w:lvl w:ilvl="8">
      <w:start w:val="1"/>
      <w:numFmt w:val="lowerRoman"/>
      <w:lvlText w:val="%9."/>
      <w:lvlJc w:val="left"/>
      <w:pPr>
        <w:tabs>
          <w:tab w:val="num" w:pos="6468"/>
        </w:tabs>
        <w:ind w:left="6468" w:hanging="180"/>
      </w:pPr>
      <w:rPr>
        <w:rFonts w:hint="default"/>
      </w:rPr>
    </w:lvl>
  </w:abstractNum>
  <w:abstractNum w:abstractNumId="2" w15:restartNumberingAfterBreak="0">
    <w:nsid w:val="00000004"/>
    <w:multiLevelType w:val="singleLevel"/>
    <w:tmpl w:val="00000004"/>
    <w:name w:val="WW8Num4"/>
    <w:lvl w:ilvl="0">
      <w:start w:val="1"/>
      <w:numFmt w:val="bullet"/>
      <w:lvlText w:val=""/>
      <w:lvlJc w:val="left"/>
      <w:pPr>
        <w:tabs>
          <w:tab w:val="num" w:pos="717"/>
        </w:tabs>
        <w:ind w:left="717" w:hanging="357"/>
      </w:pPr>
      <w:rPr>
        <w:rFonts w:ascii="Wingdings" w:hAnsi="Wingdings"/>
      </w:rPr>
    </w:lvl>
  </w:abstractNum>
  <w:abstractNum w:abstractNumId="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4" w15:restartNumberingAfterBreak="0">
    <w:nsid w:val="018E6075"/>
    <w:multiLevelType w:val="hybridMultilevel"/>
    <w:tmpl w:val="8EF6EBA4"/>
    <w:lvl w:ilvl="0" w:tplc="963AC770">
      <w:numFmt w:val="bullet"/>
      <w:lvlText w:val="-"/>
      <w:lvlJc w:val="left"/>
      <w:pPr>
        <w:ind w:left="1066" w:hanging="706"/>
      </w:pPr>
      <w:rPr>
        <w:rFonts w:ascii="Times New Roman" w:eastAsia="Cambria"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1AE275B"/>
    <w:multiLevelType w:val="hybridMultilevel"/>
    <w:tmpl w:val="112E91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1E73673"/>
    <w:multiLevelType w:val="multilevel"/>
    <w:tmpl w:val="C63EB546"/>
    <w:lvl w:ilvl="0">
      <w:start w:val="1"/>
      <w:numFmt w:val="decimal"/>
      <w:lvlText w:val="%1."/>
      <w:lvlJc w:val="left"/>
      <w:pPr>
        <w:tabs>
          <w:tab w:val="num" w:pos="2255"/>
        </w:tabs>
        <w:ind w:left="2255" w:hanging="360"/>
      </w:pPr>
      <w:rPr>
        <w:rFonts w:hint="default"/>
      </w:rPr>
    </w:lvl>
    <w:lvl w:ilvl="1">
      <w:start w:val="1"/>
      <w:numFmt w:val="bullet"/>
      <w:lvlText w:val="◦"/>
      <w:lvlJc w:val="left"/>
      <w:pPr>
        <w:tabs>
          <w:tab w:val="num" w:pos="2615"/>
        </w:tabs>
        <w:ind w:left="2615" w:hanging="360"/>
      </w:pPr>
      <w:rPr>
        <w:rFonts w:ascii="OpenSymbol" w:hAnsi="OpenSymbol" w:cs="OpenSymbol" w:hint="default"/>
      </w:rPr>
    </w:lvl>
    <w:lvl w:ilvl="2">
      <w:start w:val="1"/>
      <w:numFmt w:val="bullet"/>
      <w:lvlText w:val="▪"/>
      <w:lvlJc w:val="left"/>
      <w:pPr>
        <w:tabs>
          <w:tab w:val="num" w:pos="2975"/>
        </w:tabs>
        <w:ind w:left="2975" w:hanging="360"/>
      </w:pPr>
      <w:rPr>
        <w:rFonts w:ascii="OpenSymbol" w:hAnsi="OpenSymbol" w:cs="OpenSymbol" w:hint="default"/>
      </w:rPr>
    </w:lvl>
    <w:lvl w:ilvl="3">
      <w:start w:val="1"/>
      <w:numFmt w:val="bullet"/>
      <w:lvlText w:val=""/>
      <w:lvlJc w:val="left"/>
      <w:pPr>
        <w:tabs>
          <w:tab w:val="num" w:pos="3335"/>
        </w:tabs>
        <w:ind w:left="3335" w:hanging="360"/>
      </w:pPr>
      <w:rPr>
        <w:rFonts w:ascii="Symbol" w:hAnsi="Symbol" w:cs="Symbol" w:hint="default"/>
      </w:rPr>
    </w:lvl>
    <w:lvl w:ilvl="4">
      <w:start w:val="1"/>
      <w:numFmt w:val="bullet"/>
      <w:lvlText w:val="◦"/>
      <w:lvlJc w:val="left"/>
      <w:pPr>
        <w:tabs>
          <w:tab w:val="num" w:pos="3695"/>
        </w:tabs>
        <w:ind w:left="3695" w:hanging="360"/>
      </w:pPr>
      <w:rPr>
        <w:rFonts w:ascii="OpenSymbol" w:hAnsi="OpenSymbol" w:cs="OpenSymbol" w:hint="default"/>
      </w:rPr>
    </w:lvl>
    <w:lvl w:ilvl="5">
      <w:start w:val="1"/>
      <w:numFmt w:val="bullet"/>
      <w:lvlText w:val="▪"/>
      <w:lvlJc w:val="left"/>
      <w:pPr>
        <w:tabs>
          <w:tab w:val="num" w:pos="4055"/>
        </w:tabs>
        <w:ind w:left="4055" w:hanging="360"/>
      </w:pPr>
      <w:rPr>
        <w:rFonts w:ascii="OpenSymbol" w:hAnsi="OpenSymbol" w:cs="OpenSymbol" w:hint="default"/>
      </w:rPr>
    </w:lvl>
    <w:lvl w:ilvl="6">
      <w:start w:val="1"/>
      <w:numFmt w:val="bullet"/>
      <w:lvlText w:val=""/>
      <w:lvlJc w:val="left"/>
      <w:pPr>
        <w:tabs>
          <w:tab w:val="num" w:pos="4415"/>
        </w:tabs>
        <w:ind w:left="4415" w:hanging="360"/>
      </w:pPr>
      <w:rPr>
        <w:rFonts w:ascii="Symbol" w:hAnsi="Symbol" w:cs="Symbol" w:hint="default"/>
      </w:rPr>
    </w:lvl>
    <w:lvl w:ilvl="7">
      <w:start w:val="1"/>
      <w:numFmt w:val="bullet"/>
      <w:lvlText w:val="◦"/>
      <w:lvlJc w:val="left"/>
      <w:pPr>
        <w:tabs>
          <w:tab w:val="num" w:pos="4775"/>
        </w:tabs>
        <w:ind w:left="4775" w:hanging="360"/>
      </w:pPr>
      <w:rPr>
        <w:rFonts w:ascii="OpenSymbol" w:hAnsi="OpenSymbol" w:cs="OpenSymbol" w:hint="default"/>
      </w:rPr>
    </w:lvl>
    <w:lvl w:ilvl="8">
      <w:start w:val="1"/>
      <w:numFmt w:val="bullet"/>
      <w:lvlText w:val="▪"/>
      <w:lvlJc w:val="left"/>
      <w:pPr>
        <w:tabs>
          <w:tab w:val="num" w:pos="5135"/>
        </w:tabs>
        <w:ind w:left="5135" w:hanging="360"/>
      </w:pPr>
      <w:rPr>
        <w:rFonts w:ascii="OpenSymbol" w:hAnsi="OpenSymbol" w:cs="OpenSymbol" w:hint="default"/>
      </w:rPr>
    </w:lvl>
  </w:abstractNum>
  <w:abstractNum w:abstractNumId="7" w15:restartNumberingAfterBreak="0">
    <w:nsid w:val="0BF450C7"/>
    <w:multiLevelType w:val="hybridMultilevel"/>
    <w:tmpl w:val="4FB0824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0D7A25AA"/>
    <w:multiLevelType w:val="hybridMultilevel"/>
    <w:tmpl w:val="448C369C"/>
    <w:lvl w:ilvl="0" w:tplc="AAA880DE">
      <w:start w:val="3"/>
      <w:numFmt w:val="bullet"/>
      <w:lvlText w:val="-"/>
      <w:lvlJc w:val="left"/>
      <w:pPr>
        <w:ind w:left="720" w:hanging="360"/>
      </w:pPr>
      <w:rPr>
        <w:rFonts w:ascii="Century Gothic" w:eastAsia="PMingLiU"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E894022"/>
    <w:multiLevelType w:val="hybridMultilevel"/>
    <w:tmpl w:val="32B46A28"/>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0" w15:restartNumberingAfterBreak="0">
    <w:nsid w:val="10292F9C"/>
    <w:multiLevelType w:val="hybridMultilevel"/>
    <w:tmpl w:val="B13831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A97136"/>
    <w:multiLevelType w:val="hybridMultilevel"/>
    <w:tmpl w:val="74542B1E"/>
    <w:lvl w:ilvl="0" w:tplc="ED0815A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C966842"/>
    <w:multiLevelType w:val="hybridMultilevel"/>
    <w:tmpl w:val="FFF6135C"/>
    <w:lvl w:ilvl="0" w:tplc="04100019">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934D2F"/>
    <w:multiLevelType w:val="hybridMultilevel"/>
    <w:tmpl w:val="A8DA51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DE6DA8"/>
    <w:multiLevelType w:val="hybridMultilevel"/>
    <w:tmpl w:val="E83E15E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B6322F4"/>
    <w:multiLevelType w:val="hybridMultilevel"/>
    <w:tmpl w:val="1E5294FA"/>
    <w:lvl w:ilvl="0" w:tplc="F3DE11E0">
      <w:start w:val="9"/>
      <w:numFmt w:val="bullet"/>
      <w:lvlText w:val="-"/>
      <w:lvlJc w:val="left"/>
      <w:pPr>
        <w:ind w:left="720" w:hanging="360"/>
      </w:pPr>
      <w:rPr>
        <w:rFonts w:ascii="Century Gothic" w:eastAsia="PMingLiU" w:hAnsi="Century Gothic" w:cs="Times New Roman"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2F3470B"/>
    <w:multiLevelType w:val="hybridMultilevel"/>
    <w:tmpl w:val="4AFAB17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7" w15:restartNumberingAfterBreak="0">
    <w:nsid w:val="33A86DD3"/>
    <w:multiLevelType w:val="hybridMultilevel"/>
    <w:tmpl w:val="7D92B21E"/>
    <w:lvl w:ilvl="0" w:tplc="F2F2B588">
      <w:start w:val="1"/>
      <w:numFmt w:val="decimal"/>
      <w:lvlText w:val="%1."/>
      <w:lvlJc w:val="left"/>
      <w:pPr>
        <w:tabs>
          <w:tab w:val="num" w:pos="360"/>
        </w:tabs>
        <w:ind w:left="360" w:hanging="360"/>
      </w:pPr>
      <w:rPr>
        <w:rFonts w:cs="Times New Roman"/>
        <w:sz w:val="20"/>
        <w:szCs w:val="20"/>
      </w:rPr>
    </w:lvl>
    <w:lvl w:ilvl="1" w:tplc="FFFFFFFF">
      <w:start w:val="1"/>
      <w:numFmt w:val="lowerLetter"/>
      <w:lvlText w:val="%2."/>
      <w:lvlJc w:val="left"/>
      <w:pPr>
        <w:tabs>
          <w:tab w:val="num" w:pos="1080"/>
        </w:tabs>
        <w:ind w:left="1080" w:hanging="360"/>
      </w:pPr>
      <w:rPr>
        <w:rFonts w:cs="Times New Roman" w:hint="default"/>
        <w:b w:val="0"/>
        <w:color w:val="auto"/>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8" w15:restartNumberingAfterBreak="0">
    <w:nsid w:val="3A3B7B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811130"/>
    <w:multiLevelType w:val="hybridMultilevel"/>
    <w:tmpl w:val="0932460E"/>
    <w:lvl w:ilvl="0" w:tplc="04100017">
      <w:start w:val="1"/>
      <w:numFmt w:val="lowerLetter"/>
      <w:pStyle w:val="Elenco1"/>
      <w:lvlText w:val="%1)"/>
      <w:lvlJc w:val="left"/>
      <w:pPr>
        <w:ind w:left="720" w:hanging="360"/>
      </w:pPr>
      <w:rPr>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tplc="AEA4627C">
      <w:start w:val="1"/>
      <w:numFmt w:val="bullet"/>
      <w:lvlText w:val="o"/>
      <w:lvlJc w:val="left"/>
      <w:pPr>
        <w:ind w:left="1440" w:hanging="360"/>
      </w:pPr>
      <w:rPr>
        <w:rFonts w:ascii="Courier New" w:hAnsi="Courier New" w:cs="Courier New" w:hint="default"/>
      </w:rPr>
    </w:lvl>
    <w:lvl w:ilvl="2" w:tplc="A7A87DAA" w:tentative="1">
      <w:start w:val="1"/>
      <w:numFmt w:val="bullet"/>
      <w:lvlText w:val=""/>
      <w:lvlJc w:val="left"/>
      <w:pPr>
        <w:ind w:left="2160" w:hanging="360"/>
      </w:pPr>
      <w:rPr>
        <w:rFonts w:ascii="Wingdings" w:hAnsi="Wingdings" w:hint="default"/>
      </w:rPr>
    </w:lvl>
    <w:lvl w:ilvl="3" w:tplc="7EF27A1A" w:tentative="1">
      <w:start w:val="1"/>
      <w:numFmt w:val="bullet"/>
      <w:lvlText w:val=""/>
      <w:lvlJc w:val="left"/>
      <w:pPr>
        <w:ind w:left="2880" w:hanging="360"/>
      </w:pPr>
      <w:rPr>
        <w:rFonts w:ascii="Symbol" w:hAnsi="Symbol" w:hint="default"/>
      </w:rPr>
    </w:lvl>
    <w:lvl w:ilvl="4" w:tplc="C1F45220" w:tentative="1">
      <w:start w:val="1"/>
      <w:numFmt w:val="bullet"/>
      <w:lvlText w:val="o"/>
      <w:lvlJc w:val="left"/>
      <w:pPr>
        <w:ind w:left="3600" w:hanging="360"/>
      </w:pPr>
      <w:rPr>
        <w:rFonts w:ascii="Courier New" w:hAnsi="Courier New" w:cs="Courier New" w:hint="default"/>
      </w:rPr>
    </w:lvl>
    <w:lvl w:ilvl="5" w:tplc="F9DAB538" w:tentative="1">
      <w:start w:val="1"/>
      <w:numFmt w:val="bullet"/>
      <w:lvlText w:val=""/>
      <w:lvlJc w:val="left"/>
      <w:pPr>
        <w:ind w:left="4320" w:hanging="360"/>
      </w:pPr>
      <w:rPr>
        <w:rFonts w:ascii="Wingdings" w:hAnsi="Wingdings" w:hint="default"/>
      </w:rPr>
    </w:lvl>
    <w:lvl w:ilvl="6" w:tplc="AE00B222" w:tentative="1">
      <w:start w:val="1"/>
      <w:numFmt w:val="bullet"/>
      <w:lvlText w:val=""/>
      <w:lvlJc w:val="left"/>
      <w:pPr>
        <w:ind w:left="5040" w:hanging="360"/>
      </w:pPr>
      <w:rPr>
        <w:rFonts w:ascii="Symbol" w:hAnsi="Symbol" w:hint="default"/>
      </w:rPr>
    </w:lvl>
    <w:lvl w:ilvl="7" w:tplc="40F2CFE2" w:tentative="1">
      <w:start w:val="1"/>
      <w:numFmt w:val="bullet"/>
      <w:lvlText w:val="o"/>
      <w:lvlJc w:val="left"/>
      <w:pPr>
        <w:ind w:left="5760" w:hanging="360"/>
      </w:pPr>
      <w:rPr>
        <w:rFonts w:ascii="Courier New" w:hAnsi="Courier New" w:cs="Courier New" w:hint="default"/>
      </w:rPr>
    </w:lvl>
    <w:lvl w:ilvl="8" w:tplc="89340E46" w:tentative="1">
      <w:start w:val="1"/>
      <w:numFmt w:val="bullet"/>
      <w:lvlText w:val=""/>
      <w:lvlJc w:val="left"/>
      <w:pPr>
        <w:ind w:left="6480" w:hanging="360"/>
      </w:pPr>
      <w:rPr>
        <w:rFonts w:ascii="Wingdings" w:hAnsi="Wingdings" w:hint="default"/>
      </w:rPr>
    </w:lvl>
  </w:abstractNum>
  <w:abstractNum w:abstractNumId="20" w15:restartNumberingAfterBreak="0">
    <w:nsid w:val="40E25F00"/>
    <w:multiLevelType w:val="hybridMultilevel"/>
    <w:tmpl w:val="99EA4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2C42E9C"/>
    <w:multiLevelType w:val="hybridMultilevel"/>
    <w:tmpl w:val="33BE8C84"/>
    <w:lvl w:ilvl="0" w:tplc="04C423D6">
      <w:start w:val="1"/>
      <w:numFmt w:val="lowerLetter"/>
      <w:lvlText w:val="%1)"/>
      <w:lvlJc w:val="left"/>
      <w:pPr>
        <w:ind w:left="720" w:hanging="360"/>
      </w:pPr>
      <w:rPr>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DC31E0"/>
    <w:multiLevelType w:val="hybridMultilevel"/>
    <w:tmpl w:val="432A084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825147"/>
    <w:multiLevelType w:val="hybridMultilevel"/>
    <w:tmpl w:val="A89850C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CFC3058"/>
    <w:multiLevelType w:val="multilevel"/>
    <w:tmpl w:val="D2E088C2"/>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720"/>
        </w:tabs>
        <w:ind w:left="720" w:hanging="360"/>
      </w:pPr>
    </w:lvl>
    <w:lvl w:ilvl="2">
      <w:start w:val="1"/>
      <w:numFmt w:val="lowerLetter"/>
      <w:lvlText w:val="%3)"/>
      <w:lvlJc w:val="left"/>
      <w:pPr>
        <w:tabs>
          <w:tab w:val="num" w:pos="2700"/>
        </w:tabs>
        <w:ind w:left="2700" w:hanging="36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lef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left"/>
      <w:pPr>
        <w:tabs>
          <w:tab w:val="num" w:pos="6840"/>
        </w:tabs>
        <w:ind w:left="6840" w:hanging="180"/>
      </w:pPr>
    </w:lvl>
  </w:abstractNum>
  <w:abstractNum w:abstractNumId="25" w15:restartNumberingAfterBreak="0">
    <w:nsid w:val="4E3F0586"/>
    <w:multiLevelType w:val="hybridMultilevel"/>
    <w:tmpl w:val="24F2E4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F7C1709"/>
    <w:multiLevelType w:val="hybridMultilevel"/>
    <w:tmpl w:val="4030F080"/>
    <w:lvl w:ilvl="0" w:tplc="120258F0">
      <w:numFmt w:val="bullet"/>
      <w:lvlText w:val="•"/>
      <w:lvlJc w:val="left"/>
      <w:pPr>
        <w:ind w:left="1065" w:hanging="705"/>
      </w:pPr>
      <w:rPr>
        <w:rFonts w:ascii="Century Gothic" w:eastAsia="PMingLiU"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0114FF2"/>
    <w:multiLevelType w:val="hybridMultilevel"/>
    <w:tmpl w:val="50A0953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3EC5C3B"/>
    <w:multiLevelType w:val="hybridMultilevel"/>
    <w:tmpl w:val="F99C8DF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54AF007E"/>
    <w:multiLevelType w:val="hybridMultilevel"/>
    <w:tmpl w:val="2184315A"/>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56497F83"/>
    <w:multiLevelType w:val="hybridMultilevel"/>
    <w:tmpl w:val="43E416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89C340B"/>
    <w:multiLevelType w:val="hybridMultilevel"/>
    <w:tmpl w:val="9822C912"/>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2" w15:restartNumberingAfterBreak="0">
    <w:nsid w:val="5BBF70C3"/>
    <w:multiLevelType w:val="hybridMultilevel"/>
    <w:tmpl w:val="C966D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3B571EB"/>
    <w:multiLevelType w:val="hybridMultilevel"/>
    <w:tmpl w:val="40AA374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03615D"/>
    <w:multiLevelType w:val="hybridMultilevel"/>
    <w:tmpl w:val="1098F508"/>
    <w:lvl w:ilvl="0" w:tplc="04100011">
      <w:start w:val="1"/>
      <w:numFmt w:val="decimal"/>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5" w15:restartNumberingAfterBreak="0">
    <w:nsid w:val="6A895F62"/>
    <w:multiLevelType w:val="hybridMultilevel"/>
    <w:tmpl w:val="FABEE8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AB26E6E"/>
    <w:multiLevelType w:val="hybridMultilevel"/>
    <w:tmpl w:val="D04A4BE8"/>
    <w:lvl w:ilvl="0" w:tplc="9D3CA08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6C971ECD"/>
    <w:multiLevelType w:val="hybridMultilevel"/>
    <w:tmpl w:val="95CE6D42"/>
    <w:lvl w:ilvl="0" w:tplc="F83CB48C">
      <w:numFmt w:val="bullet"/>
      <w:lvlText w:val="-"/>
      <w:lvlJc w:val="left"/>
      <w:pPr>
        <w:ind w:left="1800" w:hanging="360"/>
      </w:pPr>
      <w:rPr>
        <w:rFonts w:ascii="Century Gothic" w:eastAsia="Times New Roman" w:hAnsi="Century Gothic" w:cs="Times New Roman"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38" w15:restartNumberingAfterBreak="0">
    <w:nsid w:val="72EA3E36"/>
    <w:multiLevelType w:val="hybridMultilevel"/>
    <w:tmpl w:val="B2C839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3641D76"/>
    <w:multiLevelType w:val="hybridMultilevel"/>
    <w:tmpl w:val="03AC3C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5CF5FE7"/>
    <w:multiLevelType w:val="hybridMultilevel"/>
    <w:tmpl w:val="FC0E59EE"/>
    <w:lvl w:ilvl="0" w:tplc="04100001">
      <w:start w:val="1"/>
      <w:numFmt w:val="bullet"/>
      <w:lvlText w:val=""/>
      <w:lvlJc w:val="left"/>
      <w:pPr>
        <w:ind w:left="3054" w:hanging="360"/>
      </w:pPr>
      <w:rPr>
        <w:rFonts w:ascii="Symbol" w:hAnsi="Symbol" w:hint="default"/>
      </w:rPr>
    </w:lvl>
    <w:lvl w:ilvl="1" w:tplc="04100003" w:tentative="1">
      <w:start w:val="1"/>
      <w:numFmt w:val="bullet"/>
      <w:lvlText w:val="o"/>
      <w:lvlJc w:val="left"/>
      <w:pPr>
        <w:ind w:left="3774" w:hanging="360"/>
      </w:pPr>
      <w:rPr>
        <w:rFonts w:ascii="Courier New" w:hAnsi="Courier New" w:cs="Courier New" w:hint="default"/>
      </w:rPr>
    </w:lvl>
    <w:lvl w:ilvl="2" w:tplc="04100005" w:tentative="1">
      <w:start w:val="1"/>
      <w:numFmt w:val="bullet"/>
      <w:lvlText w:val=""/>
      <w:lvlJc w:val="left"/>
      <w:pPr>
        <w:ind w:left="4494" w:hanging="360"/>
      </w:pPr>
      <w:rPr>
        <w:rFonts w:ascii="Wingdings" w:hAnsi="Wingdings" w:hint="default"/>
      </w:rPr>
    </w:lvl>
    <w:lvl w:ilvl="3" w:tplc="04100001" w:tentative="1">
      <w:start w:val="1"/>
      <w:numFmt w:val="bullet"/>
      <w:lvlText w:val=""/>
      <w:lvlJc w:val="left"/>
      <w:pPr>
        <w:ind w:left="5214" w:hanging="360"/>
      </w:pPr>
      <w:rPr>
        <w:rFonts w:ascii="Symbol" w:hAnsi="Symbol" w:hint="default"/>
      </w:rPr>
    </w:lvl>
    <w:lvl w:ilvl="4" w:tplc="04100003" w:tentative="1">
      <w:start w:val="1"/>
      <w:numFmt w:val="bullet"/>
      <w:lvlText w:val="o"/>
      <w:lvlJc w:val="left"/>
      <w:pPr>
        <w:ind w:left="5934" w:hanging="360"/>
      </w:pPr>
      <w:rPr>
        <w:rFonts w:ascii="Courier New" w:hAnsi="Courier New" w:cs="Courier New" w:hint="default"/>
      </w:rPr>
    </w:lvl>
    <w:lvl w:ilvl="5" w:tplc="04100005" w:tentative="1">
      <w:start w:val="1"/>
      <w:numFmt w:val="bullet"/>
      <w:lvlText w:val=""/>
      <w:lvlJc w:val="left"/>
      <w:pPr>
        <w:ind w:left="6654" w:hanging="360"/>
      </w:pPr>
      <w:rPr>
        <w:rFonts w:ascii="Wingdings" w:hAnsi="Wingdings" w:hint="default"/>
      </w:rPr>
    </w:lvl>
    <w:lvl w:ilvl="6" w:tplc="04100001" w:tentative="1">
      <w:start w:val="1"/>
      <w:numFmt w:val="bullet"/>
      <w:lvlText w:val=""/>
      <w:lvlJc w:val="left"/>
      <w:pPr>
        <w:ind w:left="7374" w:hanging="360"/>
      </w:pPr>
      <w:rPr>
        <w:rFonts w:ascii="Symbol" w:hAnsi="Symbol" w:hint="default"/>
      </w:rPr>
    </w:lvl>
    <w:lvl w:ilvl="7" w:tplc="04100003" w:tentative="1">
      <w:start w:val="1"/>
      <w:numFmt w:val="bullet"/>
      <w:lvlText w:val="o"/>
      <w:lvlJc w:val="left"/>
      <w:pPr>
        <w:ind w:left="8094" w:hanging="360"/>
      </w:pPr>
      <w:rPr>
        <w:rFonts w:ascii="Courier New" w:hAnsi="Courier New" w:cs="Courier New" w:hint="default"/>
      </w:rPr>
    </w:lvl>
    <w:lvl w:ilvl="8" w:tplc="04100005" w:tentative="1">
      <w:start w:val="1"/>
      <w:numFmt w:val="bullet"/>
      <w:lvlText w:val=""/>
      <w:lvlJc w:val="left"/>
      <w:pPr>
        <w:ind w:left="8814" w:hanging="360"/>
      </w:pPr>
      <w:rPr>
        <w:rFonts w:ascii="Wingdings" w:hAnsi="Wingdings" w:hint="default"/>
      </w:rPr>
    </w:lvl>
  </w:abstractNum>
  <w:abstractNum w:abstractNumId="41" w15:restartNumberingAfterBreak="0">
    <w:nsid w:val="796030FF"/>
    <w:multiLevelType w:val="hybridMultilevel"/>
    <w:tmpl w:val="119E2E1E"/>
    <w:lvl w:ilvl="0" w:tplc="6B749956">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79AF77B4"/>
    <w:multiLevelType w:val="hybridMultilevel"/>
    <w:tmpl w:val="362C9EE0"/>
    <w:lvl w:ilvl="0" w:tplc="04C423D6">
      <w:start w:val="1"/>
      <w:numFmt w:val="lowerLetter"/>
      <w:lvlText w:val="%1)"/>
      <w:lvlJc w:val="left"/>
      <w:pPr>
        <w:ind w:left="708" w:hanging="360"/>
      </w:pPr>
      <w:rPr>
        <w:strike w:val="0"/>
      </w:rPr>
    </w:lvl>
    <w:lvl w:ilvl="1" w:tplc="04100019" w:tentative="1">
      <w:start w:val="1"/>
      <w:numFmt w:val="lowerLetter"/>
      <w:lvlText w:val="%2."/>
      <w:lvlJc w:val="left"/>
      <w:pPr>
        <w:ind w:left="1428" w:hanging="360"/>
      </w:pPr>
    </w:lvl>
    <w:lvl w:ilvl="2" w:tplc="0410001B" w:tentative="1">
      <w:start w:val="1"/>
      <w:numFmt w:val="lowerRoman"/>
      <w:lvlText w:val="%3."/>
      <w:lvlJc w:val="right"/>
      <w:pPr>
        <w:ind w:left="2148" w:hanging="180"/>
      </w:pPr>
    </w:lvl>
    <w:lvl w:ilvl="3" w:tplc="0410000F" w:tentative="1">
      <w:start w:val="1"/>
      <w:numFmt w:val="decimal"/>
      <w:lvlText w:val="%4."/>
      <w:lvlJc w:val="left"/>
      <w:pPr>
        <w:ind w:left="2868" w:hanging="360"/>
      </w:pPr>
    </w:lvl>
    <w:lvl w:ilvl="4" w:tplc="04100019" w:tentative="1">
      <w:start w:val="1"/>
      <w:numFmt w:val="lowerLetter"/>
      <w:lvlText w:val="%5."/>
      <w:lvlJc w:val="left"/>
      <w:pPr>
        <w:ind w:left="3588" w:hanging="360"/>
      </w:pPr>
    </w:lvl>
    <w:lvl w:ilvl="5" w:tplc="0410001B" w:tentative="1">
      <w:start w:val="1"/>
      <w:numFmt w:val="lowerRoman"/>
      <w:lvlText w:val="%6."/>
      <w:lvlJc w:val="right"/>
      <w:pPr>
        <w:ind w:left="4308" w:hanging="180"/>
      </w:pPr>
    </w:lvl>
    <w:lvl w:ilvl="6" w:tplc="0410000F" w:tentative="1">
      <w:start w:val="1"/>
      <w:numFmt w:val="decimal"/>
      <w:lvlText w:val="%7."/>
      <w:lvlJc w:val="left"/>
      <w:pPr>
        <w:ind w:left="5028" w:hanging="360"/>
      </w:pPr>
    </w:lvl>
    <w:lvl w:ilvl="7" w:tplc="04100019" w:tentative="1">
      <w:start w:val="1"/>
      <w:numFmt w:val="lowerLetter"/>
      <w:lvlText w:val="%8."/>
      <w:lvlJc w:val="left"/>
      <w:pPr>
        <w:ind w:left="5748" w:hanging="360"/>
      </w:pPr>
    </w:lvl>
    <w:lvl w:ilvl="8" w:tplc="0410001B" w:tentative="1">
      <w:start w:val="1"/>
      <w:numFmt w:val="lowerRoman"/>
      <w:lvlText w:val="%9."/>
      <w:lvlJc w:val="right"/>
      <w:pPr>
        <w:ind w:left="6468" w:hanging="180"/>
      </w:pPr>
    </w:lvl>
  </w:abstractNum>
  <w:abstractNum w:abstractNumId="43" w15:restartNumberingAfterBreak="0">
    <w:nsid w:val="7A402C33"/>
    <w:multiLevelType w:val="hybridMultilevel"/>
    <w:tmpl w:val="C4F0A514"/>
    <w:lvl w:ilvl="0" w:tplc="00000001">
      <w:start w:val="1"/>
      <w:numFmt w:val="bullet"/>
      <w:lvlText w:val=""/>
      <w:lvlJc w:val="left"/>
      <w:pPr>
        <w:ind w:left="2880" w:hanging="360"/>
      </w:pPr>
      <w:rPr>
        <w:rFonts w:ascii="Wingdings" w:hAnsi="Wingdings"/>
      </w:rPr>
    </w:lvl>
    <w:lvl w:ilvl="1" w:tplc="04100003" w:tentative="1">
      <w:start w:val="1"/>
      <w:numFmt w:val="bullet"/>
      <w:lvlText w:val="o"/>
      <w:lvlJc w:val="left"/>
      <w:pPr>
        <w:ind w:left="3600" w:hanging="360"/>
      </w:pPr>
      <w:rPr>
        <w:rFonts w:ascii="Courier New" w:hAnsi="Courier New" w:cs="Courier New" w:hint="default"/>
      </w:rPr>
    </w:lvl>
    <w:lvl w:ilvl="2" w:tplc="04100005" w:tentative="1">
      <w:start w:val="1"/>
      <w:numFmt w:val="bullet"/>
      <w:lvlText w:val=""/>
      <w:lvlJc w:val="left"/>
      <w:pPr>
        <w:ind w:left="4320" w:hanging="360"/>
      </w:pPr>
      <w:rPr>
        <w:rFonts w:ascii="Wingdings" w:hAnsi="Wingdings" w:hint="default"/>
      </w:rPr>
    </w:lvl>
    <w:lvl w:ilvl="3" w:tplc="04100001" w:tentative="1">
      <w:start w:val="1"/>
      <w:numFmt w:val="bullet"/>
      <w:lvlText w:val=""/>
      <w:lvlJc w:val="left"/>
      <w:pPr>
        <w:ind w:left="5040" w:hanging="360"/>
      </w:pPr>
      <w:rPr>
        <w:rFonts w:ascii="Symbol" w:hAnsi="Symbol" w:hint="default"/>
      </w:rPr>
    </w:lvl>
    <w:lvl w:ilvl="4" w:tplc="04100003" w:tentative="1">
      <w:start w:val="1"/>
      <w:numFmt w:val="bullet"/>
      <w:lvlText w:val="o"/>
      <w:lvlJc w:val="left"/>
      <w:pPr>
        <w:ind w:left="5760" w:hanging="360"/>
      </w:pPr>
      <w:rPr>
        <w:rFonts w:ascii="Courier New" w:hAnsi="Courier New" w:cs="Courier New" w:hint="default"/>
      </w:rPr>
    </w:lvl>
    <w:lvl w:ilvl="5" w:tplc="04100005" w:tentative="1">
      <w:start w:val="1"/>
      <w:numFmt w:val="bullet"/>
      <w:lvlText w:val=""/>
      <w:lvlJc w:val="left"/>
      <w:pPr>
        <w:ind w:left="6480" w:hanging="360"/>
      </w:pPr>
      <w:rPr>
        <w:rFonts w:ascii="Wingdings" w:hAnsi="Wingdings" w:hint="default"/>
      </w:rPr>
    </w:lvl>
    <w:lvl w:ilvl="6" w:tplc="04100001" w:tentative="1">
      <w:start w:val="1"/>
      <w:numFmt w:val="bullet"/>
      <w:lvlText w:val=""/>
      <w:lvlJc w:val="left"/>
      <w:pPr>
        <w:ind w:left="7200" w:hanging="360"/>
      </w:pPr>
      <w:rPr>
        <w:rFonts w:ascii="Symbol" w:hAnsi="Symbol" w:hint="default"/>
      </w:rPr>
    </w:lvl>
    <w:lvl w:ilvl="7" w:tplc="04100003" w:tentative="1">
      <w:start w:val="1"/>
      <w:numFmt w:val="bullet"/>
      <w:lvlText w:val="o"/>
      <w:lvlJc w:val="left"/>
      <w:pPr>
        <w:ind w:left="7920" w:hanging="360"/>
      </w:pPr>
      <w:rPr>
        <w:rFonts w:ascii="Courier New" w:hAnsi="Courier New" w:cs="Courier New" w:hint="default"/>
      </w:rPr>
    </w:lvl>
    <w:lvl w:ilvl="8" w:tplc="04100005" w:tentative="1">
      <w:start w:val="1"/>
      <w:numFmt w:val="bullet"/>
      <w:lvlText w:val=""/>
      <w:lvlJc w:val="left"/>
      <w:pPr>
        <w:ind w:left="8640" w:hanging="360"/>
      </w:pPr>
      <w:rPr>
        <w:rFonts w:ascii="Wingdings" w:hAnsi="Wingdings" w:hint="default"/>
      </w:rPr>
    </w:lvl>
  </w:abstractNum>
  <w:abstractNum w:abstractNumId="44" w15:restartNumberingAfterBreak="0">
    <w:nsid w:val="7E641FB5"/>
    <w:multiLevelType w:val="hybridMultilevel"/>
    <w:tmpl w:val="2DF21C48"/>
    <w:lvl w:ilvl="0" w:tplc="04100019">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hint="default"/>
      </w:rPr>
    </w:lvl>
    <w:lvl w:ilvl="8" w:tplc="0410001B" w:tentative="1">
      <w:start w:val="1"/>
      <w:numFmt w:val="bullet"/>
      <w:lvlText w:val=""/>
      <w:lvlJc w:val="left"/>
      <w:pPr>
        <w:ind w:left="6480" w:hanging="360"/>
      </w:pPr>
      <w:rPr>
        <w:rFonts w:ascii="Wingdings" w:hAnsi="Wingdings" w:hint="default"/>
      </w:rPr>
    </w:lvl>
  </w:abstractNum>
  <w:num w:numId="1" w16cid:durableId="891112959">
    <w:abstractNumId w:val="19"/>
  </w:num>
  <w:num w:numId="2" w16cid:durableId="1404983650">
    <w:abstractNumId w:val="8"/>
  </w:num>
  <w:num w:numId="3" w16cid:durableId="78984610">
    <w:abstractNumId w:val="32"/>
  </w:num>
  <w:num w:numId="4" w16cid:durableId="1624574567">
    <w:abstractNumId w:val="44"/>
  </w:num>
  <w:num w:numId="5" w16cid:durableId="2010862386">
    <w:abstractNumId w:val="20"/>
  </w:num>
  <w:num w:numId="6" w16cid:durableId="1123116579">
    <w:abstractNumId w:val="14"/>
  </w:num>
  <w:num w:numId="7" w16cid:durableId="1126505043">
    <w:abstractNumId w:val="36"/>
  </w:num>
  <w:num w:numId="8" w16cid:durableId="592128329">
    <w:abstractNumId w:val="7"/>
  </w:num>
  <w:num w:numId="9" w16cid:durableId="1324823079">
    <w:abstractNumId w:val="35"/>
  </w:num>
  <w:num w:numId="10" w16cid:durableId="1576086317">
    <w:abstractNumId w:val="6"/>
  </w:num>
  <w:num w:numId="11" w16cid:durableId="267856393">
    <w:abstractNumId w:val="30"/>
  </w:num>
  <w:num w:numId="12" w16cid:durableId="1802578150">
    <w:abstractNumId w:val="4"/>
  </w:num>
  <w:num w:numId="13" w16cid:durableId="893656453">
    <w:abstractNumId w:val="17"/>
  </w:num>
  <w:num w:numId="14" w16cid:durableId="1238049981">
    <w:abstractNumId w:val="16"/>
  </w:num>
  <w:num w:numId="15" w16cid:durableId="1440490443">
    <w:abstractNumId w:val="28"/>
  </w:num>
  <w:num w:numId="16" w16cid:durableId="1316448257">
    <w:abstractNumId w:val="21"/>
  </w:num>
  <w:num w:numId="17" w16cid:durableId="159273736">
    <w:abstractNumId w:val="39"/>
  </w:num>
  <w:num w:numId="18" w16cid:durableId="352609399">
    <w:abstractNumId w:val="10"/>
  </w:num>
  <w:num w:numId="19" w16cid:durableId="1637449007">
    <w:abstractNumId w:val="38"/>
  </w:num>
  <w:num w:numId="20" w16cid:durableId="1677422340">
    <w:abstractNumId w:val="26"/>
  </w:num>
  <w:num w:numId="21" w16cid:durableId="1133984901">
    <w:abstractNumId w:val="1"/>
  </w:num>
  <w:num w:numId="22" w16cid:durableId="1943609844">
    <w:abstractNumId w:val="23"/>
  </w:num>
  <w:num w:numId="23" w16cid:durableId="902518798">
    <w:abstractNumId w:val="24"/>
  </w:num>
  <w:num w:numId="24" w16cid:durableId="1336568248">
    <w:abstractNumId w:val="41"/>
  </w:num>
  <w:num w:numId="25" w16cid:durableId="81147239">
    <w:abstractNumId w:val="29"/>
  </w:num>
  <w:num w:numId="26" w16cid:durableId="1075516484">
    <w:abstractNumId w:val="3"/>
  </w:num>
  <w:num w:numId="27" w16cid:durableId="1694188548">
    <w:abstractNumId w:val="37"/>
  </w:num>
  <w:num w:numId="28" w16cid:durableId="1817380606">
    <w:abstractNumId w:val="2"/>
  </w:num>
  <w:num w:numId="29" w16cid:durableId="486171077">
    <w:abstractNumId w:val="27"/>
  </w:num>
  <w:num w:numId="30" w16cid:durableId="1632903311">
    <w:abstractNumId w:val="22"/>
  </w:num>
  <w:num w:numId="31" w16cid:durableId="1033577771">
    <w:abstractNumId w:val="9"/>
  </w:num>
  <w:num w:numId="32" w16cid:durableId="1661812159">
    <w:abstractNumId w:val="42"/>
  </w:num>
  <w:num w:numId="33" w16cid:durableId="1196968599">
    <w:abstractNumId w:val="31"/>
  </w:num>
  <w:num w:numId="34" w16cid:durableId="1473520052">
    <w:abstractNumId w:val="43"/>
  </w:num>
  <w:num w:numId="35" w16cid:durableId="546911381">
    <w:abstractNumId w:val="40"/>
  </w:num>
  <w:num w:numId="36" w16cid:durableId="2146850290">
    <w:abstractNumId w:val="34"/>
  </w:num>
  <w:num w:numId="37" w16cid:durableId="336614752">
    <w:abstractNumId w:val="5"/>
  </w:num>
  <w:num w:numId="38" w16cid:durableId="589126051">
    <w:abstractNumId w:val="33"/>
  </w:num>
  <w:num w:numId="39" w16cid:durableId="1115757449">
    <w:abstractNumId w:val="12"/>
  </w:num>
  <w:num w:numId="40" w16cid:durableId="1420446082">
    <w:abstractNumId w:val="18"/>
  </w:num>
  <w:num w:numId="41" w16cid:durableId="1396733319">
    <w:abstractNumId w:val="0"/>
  </w:num>
  <w:num w:numId="42" w16cid:durableId="558173827">
    <w:abstractNumId w:val="11"/>
  </w:num>
  <w:num w:numId="43" w16cid:durableId="223564426">
    <w:abstractNumId w:val="25"/>
  </w:num>
  <w:num w:numId="44" w16cid:durableId="1764183782">
    <w:abstractNumId w:val="13"/>
  </w:num>
  <w:num w:numId="45" w16cid:durableId="1413307923">
    <w:abstractNumId w:val="18"/>
    <w:lvlOverride w:ilvl="0">
      <w:startOverride w:val="1"/>
    </w:lvlOverride>
    <w:lvlOverride w:ilvl="1"/>
    <w:lvlOverride w:ilvl="2"/>
    <w:lvlOverride w:ilvl="3"/>
    <w:lvlOverride w:ilvl="4"/>
    <w:lvlOverride w:ilvl="5"/>
    <w:lvlOverride w:ilvl="6"/>
    <w:lvlOverride w:ilvl="7"/>
    <w:lvlOverride w:ilvl="8"/>
  </w:num>
  <w:num w:numId="46" w16cid:durableId="911307362">
    <w:abstractNumId w:val="0"/>
    <w:lvlOverride w:ilvl="0">
      <w:startOverride w:val="1"/>
    </w:lvlOverride>
    <w:lvlOverride w:ilvl="1"/>
    <w:lvlOverride w:ilvl="2"/>
    <w:lvlOverride w:ilvl="3"/>
    <w:lvlOverride w:ilvl="4"/>
    <w:lvlOverride w:ilvl="5"/>
    <w:lvlOverride w:ilvl="6"/>
    <w:lvlOverride w:ilvl="7"/>
    <w:lvlOverride w:ilvl="8"/>
  </w:num>
  <w:num w:numId="47" w16cid:durableId="621155188">
    <w:abstractNumId w:val="15"/>
  </w:num>
  <w:num w:numId="48" w16cid:durableId="1638532206">
    <w:abstractNumId w:val="2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ianluca Marconi">
    <w15:presenceInfo w15:providerId="AD" w15:userId="S::g.marconi@areu.lombardia.it::f14cbbd1-a9fa-471a-9947-beecbb78015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9F3"/>
    <w:rsid w:val="00011FFB"/>
    <w:rsid w:val="00030F1A"/>
    <w:rsid w:val="000335F7"/>
    <w:rsid w:val="00055659"/>
    <w:rsid w:val="00063F97"/>
    <w:rsid w:val="000819A6"/>
    <w:rsid w:val="0009077A"/>
    <w:rsid w:val="00092A30"/>
    <w:rsid w:val="00096019"/>
    <w:rsid w:val="000B2F24"/>
    <w:rsid w:val="000C0DD0"/>
    <w:rsid w:val="000C6369"/>
    <w:rsid w:val="000E018D"/>
    <w:rsid w:val="000F1D73"/>
    <w:rsid w:val="000F2D42"/>
    <w:rsid w:val="00110252"/>
    <w:rsid w:val="00120865"/>
    <w:rsid w:val="00144EBB"/>
    <w:rsid w:val="00146AF9"/>
    <w:rsid w:val="001607F9"/>
    <w:rsid w:val="0016092E"/>
    <w:rsid w:val="00164E11"/>
    <w:rsid w:val="00170C6D"/>
    <w:rsid w:val="00185CC1"/>
    <w:rsid w:val="00191CE9"/>
    <w:rsid w:val="001E3750"/>
    <w:rsid w:val="001E61C3"/>
    <w:rsid w:val="001F0A76"/>
    <w:rsid w:val="001F5CD4"/>
    <w:rsid w:val="00204A54"/>
    <w:rsid w:val="00204BBF"/>
    <w:rsid w:val="00217998"/>
    <w:rsid w:val="00243114"/>
    <w:rsid w:val="00245419"/>
    <w:rsid w:val="002528B5"/>
    <w:rsid w:val="00263450"/>
    <w:rsid w:val="00272E87"/>
    <w:rsid w:val="00296F5F"/>
    <w:rsid w:val="0029781F"/>
    <w:rsid w:val="00297D17"/>
    <w:rsid w:val="002A77B1"/>
    <w:rsid w:val="002D594D"/>
    <w:rsid w:val="002D67F0"/>
    <w:rsid w:val="002E59FD"/>
    <w:rsid w:val="002F19EB"/>
    <w:rsid w:val="002F4D12"/>
    <w:rsid w:val="003217D2"/>
    <w:rsid w:val="00323414"/>
    <w:rsid w:val="00331414"/>
    <w:rsid w:val="00331583"/>
    <w:rsid w:val="00334AF4"/>
    <w:rsid w:val="00345C9B"/>
    <w:rsid w:val="0036042E"/>
    <w:rsid w:val="0036136F"/>
    <w:rsid w:val="00364179"/>
    <w:rsid w:val="00372773"/>
    <w:rsid w:val="003838A3"/>
    <w:rsid w:val="003A016C"/>
    <w:rsid w:val="003A1C31"/>
    <w:rsid w:val="003C15F8"/>
    <w:rsid w:val="003C27BA"/>
    <w:rsid w:val="003C3D98"/>
    <w:rsid w:val="003F3BCF"/>
    <w:rsid w:val="003F5A69"/>
    <w:rsid w:val="004046A8"/>
    <w:rsid w:val="0040625B"/>
    <w:rsid w:val="00413832"/>
    <w:rsid w:val="0043465A"/>
    <w:rsid w:val="00437C46"/>
    <w:rsid w:val="00442BE8"/>
    <w:rsid w:val="00452D13"/>
    <w:rsid w:val="00475805"/>
    <w:rsid w:val="00485BF1"/>
    <w:rsid w:val="0049616E"/>
    <w:rsid w:val="004A4F12"/>
    <w:rsid w:val="004A62D8"/>
    <w:rsid w:val="004C4C32"/>
    <w:rsid w:val="004C5E94"/>
    <w:rsid w:val="0051248F"/>
    <w:rsid w:val="00522101"/>
    <w:rsid w:val="00523861"/>
    <w:rsid w:val="00525713"/>
    <w:rsid w:val="0053599C"/>
    <w:rsid w:val="0054009D"/>
    <w:rsid w:val="00544376"/>
    <w:rsid w:val="0054475C"/>
    <w:rsid w:val="00550384"/>
    <w:rsid w:val="00561EB7"/>
    <w:rsid w:val="0056644B"/>
    <w:rsid w:val="005870E2"/>
    <w:rsid w:val="005A40AD"/>
    <w:rsid w:val="005B368D"/>
    <w:rsid w:val="005C5FAF"/>
    <w:rsid w:val="005D4F99"/>
    <w:rsid w:val="005E17F7"/>
    <w:rsid w:val="005E2DA5"/>
    <w:rsid w:val="005E4FDF"/>
    <w:rsid w:val="005F664D"/>
    <w:rsid w:val="006079C8"/>
    <w:rsid w:val="00620800"/>
    <w:rsid w:val="00621926"/>
    <w:rsid w:val="00647FA1"/>
    <w:rsid w:val="00666F2E"/>
    <w:rsid w:val="00671ADC"/>
    <w:rsid w:val="006729EE"/>
    <w:rsid w:val="00677DCF"/>
    <w:rsid w:val="00684420"/>
    <w:rsid w:val="00697AC7"/>
    <w:rsid w:val="006A3334"/>
    <w:rsid w:val="006A7921"/>
    <w:rsid w:val="006C38A8"/>
    <w:rsid w:val="006E61F1"/>
    <w:rsid w:val="0070332A"/>
    <w:rsid w:val="0071034B"/>
    <w:rsid w:val="0072351D"/>
    <w:rsid w:val="00742736"/>
    <w:rsid w:val="00747D28"/>
    <w:rsid w:val="00753A43"/>
    <w:rsid w:val="0075638C"/>
    <w:rsid w:val="007578CC"/>
    <w:rsid w:val="007602A5"/>
    <w:rsid w:val="00772B96"/>
    <w:rsid w:val="00774E11"/>
    <w:rsid w:val="00786FA8"/>
    <w:rsid w:val="00793CFB"/>
    <w:rsid w:val="00794E6D"/>
    <w:rsid w:val="007C3F78"/>
    <w:rsid w:val="007D5C56"/>
    <w:rsid w:val="007D7A45"/>
    <w:rsid w:val="007E1BDE"/>
    <w:rsid w:val="007E3097"/>
    <w:rsid w:val="007E4BC6"/>
    <w:rsid w:val="007F27D7"/>
    <w:rsid w:val="007F5137"/>
    <w:rsid w:val="007F7222"/>
    <w:rsid w:val="00810E62"/>
    <w:rsid w:val="008123C1"/>
    <w:rsid w:val="00821033"/>
    <w:rsid w:val="00821A9F"/>
    <w:rsid w:val="0082333F"/>
    <w:rsid w:val="00824582"/>
    <w:rsid w:val="008247D2"/>
    <w:rsid w:val="00833923"/>
    <w:rsid w:val="008409F3"/>
    <w:rsid w:val="00843474"/>
    <w:rsid w:val="0084520D"/>
    <w:rsid w:val="00870475"/>
    <w:rsid w:val="00873D02"/>
    <w:rsid w:val="00885530"/>
    <w:rsid w:val="00886314"/>
    <w:rsid w:val="008B2320"/>
    <w:rsid w:val="008B6154"/>
    <w:rsid w:val="008E741E"/>
    <w:rsid w:val="009101A4"/>
    <w:rsid w:val="009101B3"/>
    <w:rsid w:val="00914E41"/>
    <w:rsid w:val="00917012"/>
    <w:rsid w:val="00924CCA"/>
    <w:rsid w:val="00926654"/>
    <w:rsid w:val="009336CC"/>
    <w:rsid w:val="00940BEA"/>
    <w:rsid w:val="00941EAB"/>
    <w:rsid w:val="009477FE"/>
    <w:rsid w:val="009479A9"/>
    <w:rsid w:val="00951C5C"/>
    <w:rsid w:val="00971D7B"/>
    <w:rsid w:val="009721D1"/>
    <w:rsid w:val="00973411"/>
    <w:rsid w:val="00995DA7"/>
    <w:rsid w:val="009A0585"/>
    <w:rsid w:val="009A5472"/>
    <w:rsid w:val="009B4B71"/>
    <w:rsid w:val="009B71D4"/>
    <w:rsid w:val="009C6F1B"/>
    <w:rsid w:val="009C7177"/>
    <w:rsid w:val="009D3B65"/>
    <w:rsid w:val="009D66E3"/>
    <w:rsid w:val="009E0A06"/>
    <w:rsid w:val="009E1413"/>
    <w:rsid w:val="00A1099D"/>
    <w:rsid w:val="00A15710"/>
    <w:rsid w:val="00A325E0"/>
    <w:rsid w:val="00A33B59"/>
    <w:rsid w:val="00A62099"/>
    <w:rsid w:val="00A6566B"/>
    <w:rsid w:val="00A72643"/>
    <w:rsid w:val="00A726F5"/>
    <w:rsid w:val="00A812D6"/>
    <w:rsid w:val="00A81B92"/>
    <w:rsid w:val="00A86FAA"/>
    <w:rsid w:val="00A87443"/>
    <w:rsid w:val="00A913F5"/>
    <w:rsid w:val="00A92A11"/>
    <w:rsid w:val="00A964D8"/>
    <w:rsid w:val="00AA24AC"/>
    <w:rsid w:val="00AB0444"/>
    <w:rsid w:val="00AB0965"/>
    <w:rsid w:val="00AB0FA6"/>
    <w:rsid w:val="00AB51AB"/>
    <w:rsid w:val="00AB54F7"/>
    <w:rsid w:val="00AD2EE5"/>
    <w:rsid w:val="00AF5B70"/>
    <w:rsid w:val="00B00712"/>
    <w:rsid w:val="00B1237E"/>
    <w:rsid w:val="00B20EAF"/>
    <w:rsid w:val="00B24265"/>
    <w:rsid w:val="00B3046D"/>
    <w:rsid w:val="00B3196A"/>
    <w:rsid w:val="00B325B4"/>
    <w:rsid w:val="00B32707"/>
    <w:rsid w:val="00B4291A"/>
    <w:rsid w:val="00B442C2"/>
    <w:rsid w:val="00B44A40"/>
    <w:rsid w:val="00B513BC"/>
    <w:rsid w:val="00B61214"/>
    <w:rsid w:val="00B7027C"/>
    <w:rsid w:val="00B845C2"/>
    <w:rsid w:val="00B8642C"/>
    <w:rsid w:val="00BB1C9A"/>
    <w:rsid w:val="00BB44DB"/>
    <w:rsid w:val="00BC5E82"/>
    <w:rsid w:val="00BC7B06"/>
    <w:rsid w:val="00BE1F9E"/>
    <w:rsid w:val="00BF4D2C"/>
    <w:rsid w:val="00BF7F17"/>
    <w:rsid w:val="00C07D30"/>
    <w:rsid w:val="00C25902"/>
    <w:rsid w:val="00C3533E"/>
    <w:rsid w:val="00C4477C"/>
    <w:rsid w:val="00C5581C"/>
    <w:rsid w:val="00C61A2F"/>
    <w:rsid w:val="00C6245E"/>
    <w:rsid w:val="00C82A81"/>
    <w:rsid w:val="00C91437"/>
    <w:rsid w:val="00C93182"/>
    <w:rsid w:val="00C95A23"/>
    <w:rsid w:val="00CD1183"/>
    <w:rsid w:val="00CE73EA"/>
    <w:rsid w:val="00CF3485"/>
    <w:rsid w:val="00CF6032"/>
    <w:rsid w:val="00D021A1"/>
    <w:rsid w:val="00D037E6"/>
    <w:rsid w:val="00D04442"/>
    <w:rsid w:val="00D119DF"/>
    <w:rsid w:val="00D15BF4"/>
    <w:rsid w:val="00D15FDD"/>
    <w:rsid w:val="00D23AA0"/>
    <w:rsid w:val="00D327C5"/>
    <w:rsid w:val="00D416C3"/>
    <w:rsid w:val="00D43ABF"/>
    <w:rsid w:val="00D535C5"/>
    <w:rsid w:val="00D53F17"/>
    <w:rsid w:val="00D544E7"/>
    <w:rsid w:val="00D55FD9"/>
    <w:rsid w:val="00D56EB4"/>
    <w:rsid w:val="00D61DDF"/>
    <w:rsid w:val="00D6287C"/>
    <w:rsid w:val="00D640D9"/>
    <w:rsid w:val="00D701C8"/>
    <w:rsid w:val="00D7386D"/>
    <w:rsid w:val="00D76B67"/>
    <w:rsid w:val="00D76FD4"/>
    <w:rsid w:val="00D84EB2"/>
    <w:rsid w:val="00DA0C3B"/>
    <w:rsid w:val="00DB0DE2"/>
    <w:rsid w:val="00DD45DC"/>
    <w:rsid w:val="00DE1209"/>
    <w:rsid w:val="00DF0786"/>
    <w:rsid w:val="00DF7324"/>
    <w:rsid w:val="00E0004B"/>
    <w:rsid w:val="00E10CAB"/>
    <w:rsid w:val="00E13BC8"/>
    <w:rsid w:val="00E157EA"/>
    <w:rsid w:val="00E20127"/>
    <w:rsid w:val="00E27C24"/>
    <w:rsid w:val="00E31525"/>
    <w:rsid w:val="00E50277"/>
    <w:rsid w:val="00E542B3"/>
    <w:rsid w:val="00E61165"/>
    <w:rsid w:val="00E718C9"/>
    <w:rsid w:val="00E746FB"/>
    <w:rsid w:val="00E95E71"/>
    <w:rsid w:val="00E96133"/>
    <w:rsid w:val="00EB51E9"/>
    <w:rsid w:val="00EC5760"/>
    <w:rsid w:val="00ED270F"/>
    <w:rsid w:val="00ED3408"/>
    <w:rsid w:val="00EE2EE1"/>
    <w:rsid w:val="00EF2E75"/>
    <w:rsid w:val="00F27DB4"/>
    <w:rsid w:val="00F37E90"/>
    <w:rsid w:val="00F430A0"/>
    <w:rsid w:val="00F63B74"/>
    <w:rsid w:val="00F66D98"/>
    <w:rsid w:val="00F70965"/>
    <w:rsid w:val="00F73BC3"/>
    <w:rsid w:val="00F73C76"/>
    <w:rsid w:val="00F96F0D"/>
    <w:rsid w:val="00F978CD"/>
    <w:rsid w:val="00FF73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884AB"/>
  <w15:docId w15:val="{133DEBB7-6212-420E-8EDB-E07B30B13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409F3"/>
    <w:pPr>
      <w:spacing w:after="0" w:line="240" w:lineRule="auto"/>
    </w:pPr>
    <w:rPr>
      <w:rFonts w:ascii="Times New Roman" w:eastAsia="PMingLiU" w:hAnsi="Times New Roman" w:cs="Times New Roman"/>
      <w:lang w:val="en-US"/>
    </w:rPr>
  </w:style>
  <w:style w:type="paragraph" w:styleId="Titolo1">
    <w:name w:val="heading 1"/>
    <w:basedOn w:val="Normale"/>
    <w:next w:val="Normale"/>
    <w:link w:val="Titolo1Carattere"/>
    <w:autoRedefine/>
    <w:qFormat/>
    <w:rsid w:val="00323414"/>
    <w:pPr>
      <w:keepNext/>
      <w:spacing w:line="276" w:lineRule="auto"/>
      <w:jc w:val="both"/>
      <w:outlineLvl w:val="0"/>
    </w:pPr>
    <w:rPr>
      <w:rFonts w:ascii="Arial" w:eastAsia="Arial" w:hAnsi="Arial" w:cs="Arial"/>
      <w:b/>
      <w:bCs/>
      <w:sz w:val="24"/>
      <w:lang w:val="it-IT" w:eastAsia="it-IT"/>
    </w:rPr>
  </w:style>
  <w:style w:type="paragraph" w:styleId="Titolo2">
    <w:name w:val="heading 2"/>
    <w:basedOn w:val="Normale"/>
    <w:next w:val="Normale"/>
    <w:link w:val="Titolo2Carattere"/>
    <w:uiPriority w:val="9"/>
    <w:unhideWhenUsed/>
    <w:qFormat/>
    <w:rsid w:val="00747D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23414"/>
    <w:rPr>
      <w:rFonts w:ascii="Arial" w:eastAsia="Arial" w:hAnsi="Arial" w:cs="Arial"/>
      <w:b/>
      <w:bCs/>
      <w:sz w:val="24"/>
      <w:lang w:eastAsia="it-IT"/>
    </w:rPr>
  </w:style>
  <w:style w:type="paragraph" w:customStyle="1" w:styleId="Elenco1">
    <w:name w:val="Elenco 1"/>
    <w:basedOn w:val="Paragrafoelenco"/>
    <w:link w:val="Elenco1Carattere1"/>
    <w:qFormat/>
    <w:rsid w:val="008409F3"/>
    <w:pPr>
      <w:numPr>
        <w:numId w:val="1"/>
      </w:numPr>
      <w:spacing w:before="120"/>
      <w:jc w:val="both"/>
    </w:pPr>
    <w:rPr>
      <w:rFonts w:ascii="Century Gothic" w:eastAsia="Calibri" w:hAnsi="Century Gothic"/>
      <w:lang w:val="it-IT"/>
    </w:rPr>
  </w:style>
  <w:style w:type="character" w:customStyle="1" w:styleId="Elenco1Carattere1">
    <w:name w:val="Elenco 1 Carattere1"/>
    <w:basedOn w:val="Carpredefinitoparagrafo"/>
    <w:link w:val="Elenco1"/>
    <w:rsid w:val="008409F3"/>
    <w:rPr>
      <w:rFonts w:ascii="Century Gothic" w:eastAsia="Calibri" w:hAnsi="Century Gothic" w:cs="Times New Roman"/>
    </w:rPr>
  </w:style>
  <w:style w:type="paragraph" w:styleId="Paragrafoelenco">
    <w:name w:val="List Paragraph"/>
    <w:basedOn w:val="Normale"/>
    <w:link w:val="ParagrafoelencoCarattere"/>
    <w:uiPriority w:val="34"/>
    <w:qFormat/>
    <w:rsid w:val="008409F3"/>
    <w:pPr>
      <w:ind w:left="720"/>
      <w:contextualSpacing/>
    </w:pPr>
  </w:style>
  <w:style w:type="character" w:customStyle="1" w:styleId="Titolo2Carattere">
    <w:name w:val="Titolo 2 Carattere"/>
    <w:basedOn w:val="Carpredefinitoparagrafo"/>
    <w:link w:val="Titolo2"/>
    <w:uiPriority w:val="9"/>
    <w:rsid w:val="00747D28"/>
    <w:rPr>
      <w:rFonts w:asciiTheme="majorHAnsi" w:eastAsiaTheme="majorEastAsia" w:hAnsiTheme="majorHAnsi" w:cstheme="majorBidi"/>
      <w:b/>
      <w:bCs/>
      <w:color w:val="4F81BD" w:themeColor="accent1"/>
      <w:sz w:val="26"/>
      <w:szCs w:val="26"/>
      <w:lang w:val="en-US"/>
    </w:rPr>
  </w:style>
  <w:style w:type="character" w:styleId="Rimandocommento">
    <w:name w:val="annotation reference"/>
    <w:basedOn w:val="Carpredefinitoparagrafo"/>
    <w:uiPriority w:val="99"/>
    <w:semiHidden/>
    <w:unhideWhenUsed/>
    <w:rsid w:val="000F2D42"/>
    <w:rPr>
      <w:sz w:val="16"/>
      <w:szCs w:val="16"/>
    </w:rPr>
  </w:style>
  <w:style w:type="paragraph" w:styleId="Testocommento">
    <w:name w:val="annotation text"/>
    <w:basedOn w:val="Normale"/>
    <w:link w:val="TestocommentoCarattere"/>
    <w:uiPriority w:val="99"/>
    <w:unhideWhenUsed/>
    <w:rsid w:val="000F2D42"/>
    <w:rPr>
      <w:sz w:val="20"/>
      <w:szCs w:val="20"/>
    </w:rPr>
  </w:style>
  <w:style w:type="character" w:customStyle="1" w:styleId="TestocommentoCarattere">
    <w:name w:val="Testo commento Carattere"/>
    <w:basedOn w:val="Carpredefinitoparagrafo"/>
    <w:link w:val="Testocommento"/>
    <w:uiPriority w:val="99"/>
    <w:semiHidden/>
    <w:rsid w:val="000F2D42"/>
    <w:rPr>
      <w:rFonts w:ascii="Times New Roman" w:eastAsia="PMingLiU" w:hAnsi="Times New Roman" w:cs="Times New Roman"/>
      <w:sz w:val="20"/>
      <w:szCs w:val="20"/>
      <w:lang w:val="en-US"/>
    </w:rPr>
  </w:style>
  <w:style w:type="paragraph" w:styleId="Soggettocommento">
    <w:name w:val="annotation subject"/>
    <w:basedOn w:val="Testocommento"/>
    <w:next w:val="Testocommento"/>
    <w:link w:val="SoggettocommentoCarattere"/>
    <w:uiPriority w:val="99"/>
    <w:semiHidden/>
    <w:unhideWhenUsed/>
    <w:rsid w:val="000F2D42"/>
    <w:rPr>
      <w:b/>
      <w:bCs/>
    </w:rPr>
  </w:style>
  <w:style w:type="character" w:customStyle="1" w:styleId="SoggettocommentoCarattere">
    <w:name w:val="Soggetto commento Carattere"/>
    <w:basedOn w:val="TestocommentoCarattere"/>
    <w:link w:val="Soggettocommento"/>
    <w:uiPriority w:val="99"/>
    <w:semiHidden/>
    <w:rsid w:val="000F2D42"/>
    <w:rPr>
      <w:rFonts w:ascii="Times New Roman" w:eastAsia="PMingLiU" w:hAnsi="Times New Roman" w:cs="Times New Roman"/>
      <w:b/>
      <w:bCs/>
      <w:sz w:val="20"/>
      <w:szCs w:val="20"/>
      <w:lang w:val="en-US"/>
    </w:rPr>
  </w:style>
  <w:style w:type="paragraph" w:styleId="Testofumetto">
    <w:name w:val="Balloon Text"/>
    <w:basedOn w:val="Normale"/>
    <w:link w:val="TestofumettoCarattere"/>
    <w:uiPriority w:val="99"/>
    <w:semiHidden/>
    <w:unhideWhenUsed/>
    <w:rsid w:val="000F2D4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F2D42"/>
    <w:rPr>
      <w:rFonts w:ascii="Tahoma" w:eastAsia="PMingLiU" w:hAnsi="Tahoma" w:cs="Tahoma"/>
      <w:sz w:val="16"/>
      <w:szCs w:val="16"/>
      <w:lang w:val="en-US"/>
    </w:rPr>
  </w:style>
  <w:style w:type="paragraph" w:customStyle="1" w:styleId="Default">
    <w:name w:val="Default"/>
    <w:rsid w:val="003217D2"/>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Intestazione">
    <w:name w:val="header"/>
    <w:basedOn w:val="Normale"/>
    <w:link w:val="IntestazioneCarattere"/>
    <w:uiPriority w:val="99"/>
    <w:unhideWhenUsed/>
    <w:rsid w:val="00AB0444"/>
    <w:pPr>
      <w:tabs>
        <w:tab w:val="center" w:pos="4819"/>
        <w:tab w:val="right" w:pos="9638"/>
      </w:tabs>
    </w:pPr>
  </w:style>
  <w:style w:type="character" w:customStyle="1" w:styleId="IntestazioneCarattere">
    <w:name w:val="Intestazione Carattere"/>
    <w:basedOn w:val="Carpredefinitoparagrafo"/>
    <w:link w:val="Intestazione"/>
    <w:uiPriority w:val="99"/>
    <w:rsid w:val="00AB0444"/>
    <w:rPr>
      <w:rFonts w:ascii="Times New Roman" w:eastAsia="PMingLiU" w:hAnsi="Times New Roman" w:cs="Times New Roman"/>
      <w:lang w:val="en-US"/>
    </w:rPr>
  </w:style>
  <w:style w:type="paragraph" w:styleId="Pidipagina">
    <w:name w:val="footer"/>
    <w:basedOn w:val="Normale"/>
    <w:link w:val="PidipaginaCarattere"/>
    <w:uiPriority w:val="99"/>
    <w:unhideWhenUsed/>
    <w:rsid w:val="00AB0444"/>
    <w:pPr>
      <w:tabs>
        <w:tab w:val="center" w:pos="4819"/>
        <w:tab w:val="right" w:pos="9638"/>
      </w:tabs>
    </w:pPr>
  </w:style>
  <w:style w:type="character" w:customStyle="1" w:styleId="PidipaginaCarattere">
    <w:name w:val="Piè di pagina Carattere"/>
    <w:basedOn w:val="Carpredefinitoparagrafo"/>
    <w:link w:val="Pidipagina"/>
    <w:uiPriority w:val="99"/>
    <w:rsid w:val="00AB0444"/>
    <w:rPr>
      <w:rFonts w:ascii="Times New Roman" w:eastAsia="PMingLiU" w:hAnsi="Times New Roman" w:cs="Times New Roman"/>
      <w:lang w:val="en-US"/>
    </w:rPr>
  </w:style>
  <w:style w:type="paragraph" w:styleId="Titolosommario">
    <w:name w:val="TOC Heading"/>
    <w:basedOn w:val="Titolo1"/>
    <w:next w:val="Normale"/>
    <w:uiPriority w:val="39"/>
    <w:unhideWhenUsed/>
    <w:qFormat/>
    <w:rsid w:val="00C91437"/>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rPr>
  </w:style>
  <w:style w:type="paragraph" w:styleId="Sommario1">
    <w:name w:val="toc 1"/>
    <w:basedOn w:val="Normale"/>
    <w:next w:val="Normale"/>
    <w:autoRedefine/>
    <w:uiPriority w:val="39"/>
    <w:unhideWhenUsed/>
    <w:rsid w:val="007D7A45"/>
    <w:pPr>
      <w:tabs>
        <w:tab w:val="right" w:leader="dot" w:pos="9628"/>
      </w:tabs>
    </w:pPr>
  </w:style>
  <w:style w:type="character" w:styleId="Collegamentoipertestuale">
    <w:name w:val="Hyperlink"/>
    <w:basedOn w:val="Carpredefinitoparagrafo"/>
    <w:uiPriority w:val="99"/>
    <w:unhideWhenUsed/>
    <w:rsid w:val="00C91437"/>
    <w:rPr>
      <w:color w:val="0000FF" w:themeColor="hyperlink"/>
      <w:u w:val="single"/>
    </w:rPr>
  </w:style>
  <w:style w:type="character" w:customStyle="1" w:styleId="ParagrafoelencoCarattere">
    <w:name w:val="Paragrafo elenco Carattere"/>
    <w:basedOn w:val="Carpredefinitoparagrafo"/>
    <w:link w:val="Paragrafoelenco"/>
    <w:uiPriority w:val="34"/>
    <w:rsid w:val="007E4BC6"/>
    <w:rPr>
      <w:rFonts w:ascii="Times New Roman" w:eastAsia="PMingLiU" w:hAnsi="Times New Roman" w:cs="Times New Roman"/>
      <w:lang w:val="en-US"/>
    </w:rPr>
  </w:style>
  <w:style w:type="paragraph" w:customStyle="1" w:styleId="Stile3">
    <w:name w:val="Stile3"/>
    <w:basedOn w:val="Normale"/>
    <w:link w:val="Stile3Carattere"/>
    <w:qFormat/>
    <w:rsid w:val="00413832"/>
    <w:pPr>
      <w:spacing w:before="60" w:after="60" w:line="276" w:lineRule="auto"/>
      <w:ind w:left="851" w:hanging="851"/>
      <w:jc w:val="both"/>
    </w:pPr>
    <w:rPr>
      <w:rFonts w:eastAsia="Calibri"/>
      <w:b/>
      <w:lang w:val="x-none" w:eastAsia="x-none"/>
    </w:rPr>
  </w:style>
  <w:style w:type="character" w:customStyle="1" w:styleId="Stile3Carattere">
    <w:name w:val="Stile3 Carattere"/>
    <w:link w:val="Stile3"/>
    <w:rsid w:val="00413832"/>
    <w:rPr>
      <w:rFonts w:ascii="Times New Roman" w:eastAsia="Calibri" w:hAnsi="Times New Roman" w:cs="Times New Roman"/>
      <w:b/>
      <w:lang w:val="x-none" w:eastAsia="x-none"/>
    </w:rPr>
  </w:style>
  <w:style w:type="table" w:styleId="Grigliatabella">
    <w:name w:val="Table Grid"/>
    <w:basedOn w:val="Tabellanormale"/>
    <w:uiPriority w:val="39"/>
    <w:rsid w:val="00BB4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preformattato">
    <w:name w:val="Testo preformattato"/>
    <w:basedOn w:val="Normale"/>
    <w:rsid w:val="007F27D7"/>
    <w:pPr>
      <w:widowControl w:val="0"/>
      <w:suppressAutoHyphens/>
    </w:pPr>
    <w:rPr>
      <w:rFonts w:ascii="Courier New" w:eastAsia="Courier New" w:hAnsi="Courier New" w:cs="Courier New"/>
      <w:sz w:val="20"/>
      <w:szCs w:val="2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214577">
      <w:bodyDiv w:val="1"/>
      <w:marLeft w:val="0"/>
      <w:marRight w:val="0"/>
      <w:marTop w:val="0"/>
      <w:marBottom w:val="0"/>
      <w:divBdr>
        <w:top w:val="none" w:sz="0" w:space="0" w:color="auto"/>
        <w:left w:val="none" w:sz="0" w:space="0" w:color="auto"/>
        <w:bottom w:val="none" w:sz="0" w:space="0" w:color="auto"/>
        <w:right w:val="none" w:sz="0" w:space="0" w:color="auto"/>
      </w:divBdr>
    </w:div>
    <w:div w:id="937063916">
      <w:bodyDiv w:val="1"/>
      <w:marLeft w:val="0"/>
      <w:marRight w:val="0"/>
      <w:marTop w:val="0"/>
      <w:marBottom w:val="0"/>
      <w:divBdr>
        <w:top w:val="none" w:sz="0" w:space="0" w:color="auto"/>
        <w:left w:val="none" w:sz="0" w:space="0" w:color="auto"/>
        <w:bottom w:val="none" w:sz="0" w:space="0" w:color="auto"/>
        <w:right w:val="none" w:sz="0" w:space="0" w:color="auto"/>
      </w:divBdr>
    </w:div>
    <w:div w:id="1258709776">
      <w:bodyDiv w:val="1"/>
      <w:marLeft w:val="0"/>
      <w:marRight w:val="0"/>
      <w:marTop w:val="0"/>
      <w:marBottom w:val="0"/>
      <w:divBdr>
        <w:top w:val="none" w:sz="0" w:space="0" w:color="auto"/>
        <w:left w:val="none" w:sz="0" w:space="0" w:color="auto"/>
        <w:bottom w:val="none" w:sz="0" w:space="0" w:color="auto"/>
        <w:right w:val="none" w:sz="0" w:space="0" w:color="auto"/>
      </w:divBdr>
    </w:div>
    <w:div w:id="1365208933">
      <w:bodyDiv w:val="1"/>
      <w:marLeft w:val="0"/>
      <w:marRight w:val="0"/>
      <w:marTop w:val="0"/>
      <w:marBottom w:val="0"/>
      <w:divBdr>
        <w:top w:val="none" w:sz="0" w:space="0" w:color="auto"/>
        <w:left w:val="none" w:sz="0" w:space="0" w:color="auto"/>
        <w:bottom w:val="none" w:sz="0" w:space="0" w:color="auto"/>
        <w:right w:val="none" w:sz="0" w:space="0" w:color="auto"/>
      </w:divBdr>
    </w:div>
    <w:div w:id="1588922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B1465-E94D-4346-8787-E20259AFC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29</Pages>
  <Words>10863</Words>
  <Characters>61922</Characters>
  <Application>Microsoft Office Word</Application>
  <DocSecurity>0</DocSecurity>
  <Lines>516</Lines>
  <Paragraphs>145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Zambroni</dc:creator>
  <cp:lastModifiedBy>Francesca Bosini</cp:lastModifiedBy>
  <cp:revision>23</cp:revision>
  <cp:lastPrinted>2021-05-07T10:45:00Z</cp:lastPrinted>
  <dcterms:created xsi:type="dcterms:W3CDTF">2021-10-19T07:48:00Z</dcterms:created>
  <dcterms:modified xsi:type="dcterms:W3CDTF">2026-07-09T12:25:00Z</dcterms:modified>
</cp:coreProperties>
</file>